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33F55" w14:textId="77777777" w:rsidR="00F63AC6" w:rsidRDefault="00952451">
      <w:pPr>
        <w:pBdr>
          <w:top w:val="nil"/>
          <w:left w:val="nil"/>
          <w:bottom w:val="nil"/>
          <w:right w:val="nil"/>
          <w:between w:val="nil"/>
        </w:pBdr>
        <w:spacing w:after="0" w:line="240" w:lineRule="auto"/>
        <w:rPr>
          <w:rFonts w:ascii="Arial" w:eastAsia="Arial" w:hAnsi="Arial" w:cs="Arial"/>
          <w:b/>
          <w:color w:val="CF4A02"/>
          <w:sz w:val="20"/>
          <w:szCs w:val="20"/>
        </w:rPr>
      </w:pPr>
      <w:r>
        <w:rPr>
          <w:rFonts w:ascii="Arial" w:eastAsia="Arial" w:hAnsi="Arial" w:cs="Arial"/>
          <w:b/>
          <w:color w:val="CF4A02"/>
          <w:sz w:val="20"/>
          <w:szCs w:val="20"/>
        </w:rPr>
        <w:t>Independent Auditor’s Report</w:t>
      </w:r>
    </w:p>
    <w:p w14:paraId="30E19059"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586B7275"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2D12E153" w14:textId="77777777" w:rsidR="00F63AC6" w:rsidRDefault="00F63AC6">
      <w:pPr>
        <w:pBdr>
          <w:top w:val="nil"/>
          <w:left w:val="nil"/>
          <w:bottom w:val="nil"/>
          <w:right w:val="nil"/>
          <w:between w:val="nil"/>
        </w:pBdr>
        <w:spacing w:after="0" w:line="240" w:lineRule="auto"/>
        <w:rPr>
          <w:rFonts w:ascii="Arial" w:eastAsia="Arial" w:hAnsi="Arial" w:cs="Arial"/>
          <w:color w:val="000000"/>
          <w:sz w:val="18"/>
          <w:szCs w:val="18"/>
        </w:rPr>
      </w:pPr>
    </w:p>
    <w:p w14:paraId="485AF96E" w14:textId="77777777" w:rsidR="00F63AC6" w:rsidRDefault="00952451">
      <w:pPr>
        <w:pBdr>
          <w:top w:val="nil"/>
          <w:left w:val="nil"/>
          <w:bottom w:val="nil"/>
          <w:right w:val="nil"/>
          <w:between w:val="nil"/>
        </w:pBdr>
        <w:spacing w:after="0" w:line="240" w:lineRule="auto"/>
        <w:rPr>
          <w:rFonts w:ascii="Arial" w:eastAsia="Arial" w:hAnsi="Arial" w:cs="Arial"/>
          <w:color w:val="CF4A02"/>
          <w:sz w:val="18"/>
          <w:szCs w:val="18"/>
        </w:rPr>
      </w:pPr>
      <w:r>
        <w:rPr>
          <w:rFonts w:ascii="Arial" w:eastAsia="Arial" w:hAnsi="Arial" w:cs="Arial"/>
          <w:color w:val="CF4A02"/>
          <w:sz w:val="18"/>
          <w:szCs w:val="18"/>
        </w:rPr>
        <w:t xml:space="preserve">To the shareholders and the Board of Directors of </w:t>
      </w:r>
      <w:proofErr w:type="spellStart"/>
      <w:r>
        <w:rPr>
          <w:rFonts w:ascii="Arial" w:eastAsia="Arial" w:hAnsi="Arial" w:cs="Arial"/>
          <w:color w:val="CF4A02"/>
          <w:sz w:val="18"/>
          <w:szCs w:val="18"/>
        </w:rPr>
        <w:t>Vichitbhan</w:t>
      </w:r>
      <w:proofErr w:type="spellEnd"/>
      <w:r>
        <w:rPr>
          <w:rFonts w:ascii="Arial" w:eastAsia="Arial" w:hAnsi="Arial" w:cs="Arial"/>
          <w:color w:val="CF4A02"/>
          <w:sz w:val="18"/>
          <w:szCs w:val="18"/>
        </w:rPr>
        <w:t xml:space="preserve"> </w:t>
      </w:r>
      <w:proofErr w:type="spellStart"/>
      <w:r>
        <w:rPr>
          <w:rFonts w:ascii="Arial" w:eastAsia="Arial" w:hAnsi="Arial" w:cs="Arial"/>
          <w:color w:val="CF4A02"/>
          <w:sz w:val="18"/>
          <w:szCs w:val="18"/>
        </w:rPr>
        <w:t>Palmoil</w:t>
      </w:r>
      <w:proofErr w:type="spellEnd"/>
      <w:r>
        <w:rPr>
          <w:rFonts w:ascii="Arial" w:eastAsia="Arial" w:hAnsi="Arial" w:cs="Arial"/>
          <w:color w:val="CF4A02"/>
          <w:sz w:val="18"/>
          <w:szCs w:val="18"/>
        </w:rPr>
        <w:t xml:space="preserve"> Public Company Limited</w:t>
      </w:r>
    </w:p>
    <w:p w14:paraId="651FC75A"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0F2FB219"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33D019DD" w14:textId="77777777" w:rsidR="00F63AC6" w:rsidRDefault="00F63AC6">
      <w:pPr>
        <w:pBdr>
          <w:top w:val="nil"/>
          <w:left w:val="nil"/>
          <w:bottom w:val="nil"/>
          <w:right w:val="nil"/>
          <w:between w:val="nil"/>
        </w:pBdr>
        <w:spacing w:after="0" w:line="240" w:lineRule="auto"/>
        <w:rPr>
          <w:rFonts w:ascii="Arial" w:eastAsia="Arial" w:hAnsi="Arial" w:cs="Arial"/>
          <w:b/>
          <w:color w:val="000000"/>
          <w:sz w:val="18"/>
          <w:szCs w:val="18"/>
        </w:rPr>
      </w:pPr>
    </w:p>
    <w:p w14:paraId="517CF047"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My opinion </w:t>
      </w:r>
    </w:p>
    <w:p w14:paraId="411AA816"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36AF3B18" w14:textId="77777777" w:rsidR="00F63AC6" w:rsidRDefault="00952451">
      <w:pPr>
        <w:spacing w:after="0" w:line="240" w:lineRule="auto"/>
        <w:jc w:val="both"/>
        <w:rPr>
          <w:rFonts w:ascii="Arial" w:eastAsia="Arial" w:hAnsi="Arial" w:cs="Arial"/>
          <w:color w:val="000000"/>
          <w:sz w:val="18"/>
          <w:szCs w:val="18"/>
        </w:rPr>
      </w:pPr>
      <w:r w:rsidRPr="00BC445E">
        <w:rPr>
          <w:rFonts w:ascii="Arial" w:eastAsia="Arial" w:hAnsi="Arial" w:cs="Arial"/>
          <w:color w:val="000000"/>
          <w:spacing w:val="-4"/>
          <w:sz w:val="18"/>
          <w:szCs w:val="18"/>
        </w:rPr>
        <w:t>In my opinion, the consolidated financial statements and the separate financial statements present fairly, in all material</w:t>
      </w:r>
      <w:r>
        <w:rPr>
          <w:rFonts w:ascii="Arial" w:eastAsia="Arial" w:hAnsi="Arial" w:cs="Arial"/>
          <w:color w:val="000000"/>
          <w:sz w:val="18"/>
          <w:szCs w:val="18"/>
        </w:rPr>
        <w:t xml:space="preserve"> respects, the consolidated financial position of </w:t>
      </w:r>
      <w:proofErr w:type="spellStart"/>
      <w:r>
        <w:rPr>
          <w:rFonts w:ascii="Arial" w:eastAsia="Arial" w:hAnsi="Arial" w:cs="Arial"/>
          <w:color w:val="000000"/>
          <w:sz w:val="18"/>
          <w:szCs w:val="18"/>
        </w:rPr>
        <w:t>Vichitbhan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Palmoil</w:t>
      </w:r>
      <w:proofErr w:type="spellEnd"/>
      <w:r>
        <w:rPr>
          <w:rFonts w:ascii="Arial" w:eastAsia="Arial" w:hAnsi="Arial" w:cs="Arial"/>
          <w:color w:val="000000"/>
          <w:sz w:val="18"/>
          <w:szCs w:val="18"/>
        </w:rPr>
        <w:t xml:space="preserve"> Public Company Limited (the Company) and its subsidiaries (the Group) and the separate financial position of the Company as at 31 December 2022, and its consolidated and separate financial performance and its consolidated and separate cash flows for the year then ended in accordance with Thai Financial Reporting Standards (TFRS).</w:t>
      </w:r>
    </w:p>
    <w:p w14:paraId="7B7ADF28"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8"/>
          <w:szCs w:val="18"/>
        </w:rPr>
      </w:pPr>
    </w:p>
    <w:p w14:paraId="33D000C3"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8"/>
          <w:szCs w:val="18"/>
        </w:rPr>
      </w:pPr>
    </w:p>
    <w:p w14:paraId="4DB9FCCD"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What I have audited</w:t>
      </w:r>
    </w:p>
    <w:p w14:paraId="732414A5"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4A38E56B"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The consolidated financial statements and the separate financial statements comprise:</w:t>
      </w:r>
    </w:p>
    <w:p w14:paraId="03C60DDF"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p w14:paraId="600EC8E0"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 xml:space="preserve">the consolidated and separate statements of financial position as </w:t>
      </w:r>
      <w:proofErr w:type="gramStart"/>
      <w:r>
        <w:rPr>
          <w:rFonts w:ascii="Arial" w:eastAsia="Arial" w:hAnsi="Arial" w:cs="Arial"/>
          <w:color w:val="000000"/>
          <w:sz w:val="18"/>
          <w:szCs w:val="18"/>
        </w:rPr>
        <w:t>at</w:t>
      </w:r>
      <w:proofErr w:type="gramEnd"/>
      <w:r>
        <w:rPr>
          <w:rFonts w:ascii="Arial" w:eastAsia="Arial" w:hAnsi="Arial" w:cs="Arial"/>
          <w:color w:val="000000"/>
          <w:sz w:val="18"/>
          <w:szCs w:val="18"/>
        </w:rPr>
        <w:t xml:space="preserve"> 31 December 2022;</w:t>
      </w:r>
    </w:p>
    <w:p w14:paraId="323D214D"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 xml:space="preserve">the consolidated and separate statements of comprehensive income for the year then </w:t>
      </w:r>
      <w:proofErr w:type="gramStart"/>
      <w:r>
        <w:rPr>
          <w:rFonts w:ascii="Arial" w:eastAsia="Arial" w:hAnsi="Arial" w:cs="Arial"/>
          <w:color w:val="000000"/>
          <w:sz w:val="18"/>
          <w:szCs w:val="18"/>
        </w:rPr>
        <w:t>ended;</w:t>
      </w:r>
      <w:proofErr w:type="gramEnd"/>
    </w:p>
    <w:p w14:paraId="6E335E56"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 xml:space="preserve">the consolidated and separate statements of changes in equity for the year then </w:t>
      </w:r>
      <w:proofErr w:type="gramStart"/>
      <w:r>
        <w:rPr>
          <w:rFonts w:ascii="Arial" w:eastAsia="Arial" w:hAnsi="Arial" w:cs="Arial"/>
          <w:color w:val="000000"/>
          <w:sz w:val="18"/>
          <w:szCs w:val="18"/>
        </w:rPr>
        <w:t>ended;</w:t>
      </w:r>
      <w:proofErr w:type="gramEnd"/>
    </w:p>
    <w:p w14:paraId="43B70181"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the consolidated and separate statements of cash flows for the year then ended; and</w:t>
      </w:r>
    </w:p>
    <w:p w14:paraId="5EC179DE" w14:textId="77777777" w:rsidR="00F63AC6" w:rsidRDefault="00952451">
      <w:pPr>
        <w:numPr>
          <w:ilvl w:val="0"/>
          <w:numId w:val="4"/>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Pr>
          <w:rFonts w:ascii="Arial" w:eastAsia="Arial" w:hAnsi="Arial" w:cs="Arial"/>
          <w:color w:val="000000"/>
          <w:sz w:val="18"/>
          <w:szCs w:val="18"/>
        </w:rPr>
        <w:t xml:space="preserve">the notes to the consolidated and separate financial statements, which include significant accounting policies and other explanatory information. </w:t>
      </w:r>
    </w:p>
    <w:p w14:paraId="3F6D28D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9C4AF39"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98305DB"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Basis for opinion </w:t>
      </w:r>
    </w:p>
    <w:p w14:paraId="62848ED4"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126846E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6"/>
          <w:szCs w:val="16"/>
        </w:rPr>
      </w:pPr>
      <w:r w:rsidRPr="000C0FD1">
        <w:rPr>
          <w:rFonts w:ascii="Arial" w:eastAsia="Arial" w:hAnsi="Arial" w:cs="Arial"/>
          <w:color w:val="000000"/>
          <w:spacing w:val="-2"/>
          <w:sz w:val="18"/>
          <w:szCs w:val="18"/>
        </w:rPr>
        <w:t>I conducted my audit in accordance with Thai Standards on Auditing (TSAs). My responsibilities under those standards</w:t>
      </w:r>
      <w:r>
        <w:rPr>
          <w:rFonts w:ascii="Arial" w:eastAsia="Arial" w:hAnsi="Arial" w:cs="Arial"/>
          <w:color w:val="000000"/>
          <w:sz w:val="18"/>
          <w:szCs w:val="18"/>
        </w:rPr>
        <w:t xml:space="preserve"> </w:t>
      </w:r>
      <w:r w:rsidRPr="000C0FD1">
        <w:rPr>
          <w:rFonts w:ascii="Arial" w:eastAsia="Arial" w:hAnsi="Arial" w:cs="Arial"/>
          <w:color w:val="000000"/>
          <w:spacing w:val="-2"/>
          <w:sz w:val="18"/>
          <w:szCs w:val="18"/>
        </w:rPr>
        <w:t xml:space="preserve">are further described in the Auditor’s responsibilities for the audit of the consolidated and separate financial statements </w:t>
      </w:r>
      <w:r>
        <w:rPr>
          <w:rFonts w:ascii="Arial" w:eastAsia="Arial" w:hAnsi="Arial" w:cs="Arial"/>
          <w:color w:val="000000"/>
          <w:sz w:val="18"/>
          <w:szCs w:val="18"/>
        </w:rPr>
        <w:t>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45754810" w14:textId="1FC1DC22"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B26D62C" w14:textId="77777777" w:rsidR="000C0FD1" w:rsidRDefault="000C0FD1">
      <w:pPr>
        <w:pBdr>
          <w:top w:val="nil"/>
          <w:left w:val="nil"/>
          <w:bottom w:val="nil"/>
          <w:right w:val="nil"/>
          <w:between w:val="nil"/>
        </w:pBdr>
        <w:spacing w:after="0" w:line="240" w:lineRule="auto"/>
        <w:jc w:val="both"/>
        <w:rPr>
          <w:rFonts w:ascii="Arial" w:eastAsia="Arial" w:hAnsi="Arial" w:cs="Arial"/>
          <w:color w:val="000000"/>
          <w:sz w:val="18"/>
          <w:szCs w:val="18"/>
        </w:rPr>
      </w:pPr>
    </w:p>
    <w:p w14:paraId="3F5A6B79"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Key audit matters</w:t>
      </w:r>
    </w:p>
    <w:p w14:paraId="0AD9DCBF"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62F6526B"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Pr>
          <w:rFonts w:ascii="Arial" w:eastAsia="Arial" w:hAnsi="Arial" w:cs="Arial"/>
          <w:color w:val="000000"/>
          <w:sz w:val="18"/>
          <w:szCs w:val="18"/>
        </w:rPr>
        <w:t>statements as a whole, and</w:t>
      </w:r>
      <w:proofErr w:type="gramEnd"/>
      <w:r>
        <w:rPr>
          <w:rFonts w:ascii="Arial" w:eastAsia="Arial" w:hAnsi="Arial" w:cs="Arial"/>
          <w:color w:val="000000"/>
          <w:sz w:val="18"/>
          <w:szCs w:val="18"/>
        </w:rPr>
        <w:t xml:space="preserve"> in forming my opinion thereon, and I do not provide a separate opinion on these matters. </w:t>
      </w:r>
    </w:p>
    <w:p w14:paraId="1EC4B435"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7B4206D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sectPr w:rsidR="00F63AC6" w:rsidSect="003A0E52">
          <w:pgSz w:w="11909" w:h="16834" w:code="9"/>
          <w:pgMar w:top="3139" w:right="720" w:bottom="1584" w:left="1987" w:header="706" w:footer="706" w:gutter="0"/>
          <w:pgNumType w:start="1"/>
          <w:cols w:space="720"/>
        </w:sectPr>
      </w:pPr>
      <w:r>
        <w:rPr>
          <w:rFonts w:ascii="Arial" w:eastAsia="Arial" w:hAnsi="Arial" w:cs="Arial"/>
          <w:color w:val="000000"/>
          <w:sz w:val="18"/>
          <w:szCs w:val="18"/>
        </w:rPr>
        <w:t xml:space="preserve"> </w:t>
      </w:r>
    </w:p>
    <w:tbl>
      <w:tblPr>
        <w:tblStyle w:val="a"/>
        <w:tblW w:w="9205" w:type="dxa"/>
        <w:tblInd w:w="-6" w:type="dxa"/>
        <w:tblLayout w:type="fixed"/>
        <w:tblLook w:val="0400" w:firstRow="0" w:lastRow="0" w:firstColumn="0" w:lastColumn="0" w:noHBand="0" w:noVBand="1"/>
      </w:tblPr>
      <w:tblGrid>
        <w:gridCol w:w="4860"/>
        <w:gridCol w:w="4345"/>
      </w:tblGrid>
      <w:tr w:rsidR="00F63AC6" w14:paraId="18320E09" w14:textId="77777777">
        <w:trPr>
          <w:trHeight w:val="389"/>
          <w:tblHeader/>
        </w:trPr>
        <w:tc>
          <w:tcPr>
            <w:tcW w:w="4860" w:type="dxa"/>
            <w:shd w:val="clear" w:color="auto" w:fill="FFA543"/>
            <w:vAlign w:val="center"/>
          </w:tcPr>
          <w:p w14:paraId="42C41F82" w14:textId="77777777" w:rsidR="00F63AC6" w:rsidRDefault="00952451">
            <w:pPr>
              <w:pBdr>
                <w:top w:val="nil"/>
                <w:left w:val="nil"/>
                <w:bottom w:val="nil"/>
                <w:right w:val="nil"/>
                <w:between w:val="nil"/>
              </w:pBdr>
              <w:spacing w:after="0" w:line="240" w:lineRule="auto"/>
              <w:ind w:right="244"/>
              <w:jc w:val="center"/>
              <w:rPr>
                <w:rFonts w:ascii="Arial" w:eastAsia="Arial" w:hAnsi="Arial" w:cs="Arial"/>
                <w:b/>
                <w:color w:val="FFFFFF"/>
                <w:sz w:val="18"/>
                <w:szCs w:val="18"/>
              </w:rPr>
            </w:pPr>
            <w:r>
              <w:rPr>
                <w:rFonts w:ascii="Arial" w:eastAsia="Arial" w:hAnsi="Arial" w:cs="Arial"/>
                <w:b/>
                <w:color w:val="FFFFFF"/>
                <w:sz w:val="18"/>
                <w:szCs w:val="18"/>
              </w:rPr>
              <w:lastRenderedPageBreak/>
              <w:t>Key audit matter</w:t>
            </w:r>
          </w:p>
        </w:tc>
        <w:tc>
          <w:tcPr>
            <w:tcW w:w="4345" w:type="dxa"/>
            <w:shd w:val="clear" w:color="auto" w:fill="FFA543"/>
            <w:vAlign w:val="center"/>
          </w:tcPr>
          <w:p w14:paraId="78F98A0D" w14:textId="77777777" w:rsidR="00F63AC6" w:rsidRDefault="00952451">
            <w:pPr>
              <w:pBdr>
                <w:top w:val="nil"/>
                <w:left w:val="nil"/>
                <w:bottom w:val="nil"/>
                <w:right w:val="nil"/>
                <w:between w:val="nil"/>
              </w:pBd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F63AC6" w14:paraId="3ABFF35B" w14:textId="77777777">
        <w:trPr>
          <w:tblHeader/>
        </w:trPr>
        <w:tc>
          <w:tcPr>
            <w:tcW w:w="4860" w:type="dxa"/>
            <w:shd w:val="clear" w:color="auto" w:fill="auto"/>
          </w:tcPr>
          <w:p w14:paraId="535125BE"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p w14:paraId="6B21C5E2" w14:textId="77777777" w:rsidR="00F63AC6" w:rsidRDefault="00952451">
            <w:pPr>
              <w:spacing w:after="0" w:line="240" w:lineRule="auto"/>
              <w:rPr>
                <w:rFonts w:ascii="Arial" w:eastAsia="Arial" w:hAnsi="Arial" w:cs="Arial"/>
                <w:b/>
                <w:i/>
                <w:sz w:val="18"/>
                <w:szCs w:val="18"/>
              </w:rPr>
            </w:pPr>
            <w:r>
              <w:rPr>
                <w:rFonts w:ascii="Arial" w:eastAsia="Arial" w:hAnsi="Arial" w:cs="Arial"/>
                <w:b/>
                <w:i/>
                <w:sz w:val="18"/>
                <w:szCs w:val="18"/>
              </w:rPr>
              <w:t>Impairment of investment in a subsidiary</w:t>
            </w:r>
          </w:p>
          <w:p w14:paraId="09B16378"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7541A983"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p w14:paraId="73110C42"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701041F9"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F63AC6" w14:paraId="61C4A1CF" w14:textId="77777777">
        <w:tc>
          <w:tcPr>
            <w:tcW w:w="4860" w:type="dxa"/>
            <w:shd w:val="clear" w:color="auto" w:fill="auto"/>
          </w:tcPr>
          <w:p w14:paraId="70E7B44F"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Refer to Note 8 ‘Critical estimates and </w:t>
            </w:r>
            <w:proofErr w:type="gramStart"/>
            <w:r>
              <w:rPr>
                <w:rFonts w:ascii="Arial" w:eastAsia="Arial" w:hAnsi="Arial" w:cs="Arial"/>
                <w:sz w:val="18"/>
                <w:szCs w:val="18"/>
              </w:rPr>
              <w:t>judgements’, and</w:t>
            </w:r>
            <w:proofErr w:type="gramEnd"/>
            <w:r>
              <w:rPr>
                <w:rFonts w:ascii="Arial" w:eastAsia="Arial" w:hAnsi="Arial" w:cs="Arial"/>
                <w:sz w:val="18"/>
                <w:szCs w:val="18"/>
              </w:rPr>
              <w:t xml:space="preserve"> </w:t>
            </w:r>
            <w:r w:rsidRPr="000C0FD1">
              <w:rPr>
                <w:rFonts w:ascii="Arial" w:eastAsia="Arial" w:hAnsi="Arial" w:cs="Arial"/>
                <w:spacing w:val="-6"/>
                <w:sz w:val="18"/>
                <w:szCs w:val="18"/>
              </w:rPr>
              <w:t>Note 15 ‘Investment in subsidiaries’ to the financial statements.</w:t>
            </w:r>
          </w:p>
          <w:p w14:paraId="03FD3B21" w14:textId="77777777" w:rsidR="00F63AC6" w:rsidRDefault="00F63AC6">
            <w:pPr>
              <w:spacing w:after="0" w:line="240" w:lineRule="auto"/>
              <w:jc w:val="both"/>
              <w:rPr>
                <w:rFonts w:ascii="Arial" w:eastAsia="Arial" w:hAnsi="Arial" w:cs="Arial"/>
                <w:sz w:val="18"/>
                <w:szCs w:val="18"/>
              </w:rPr>
            </w:pPr>
          </w:p>
          <w:p w14:paraId="24D2215B" w14:textId="4CB8DDD2"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 the Company had net investment in subsidiaries of Baht 305 million, which was net from the allowance for impairment of investment of Baht 230 million. Investment in subsidiaries represented </w:t>
            </w:r>
            <w:r w:rsidR="00BF0505">
              <w:rPr>
                <w:rFonts w:ascii="Arial" w:eastAsia="Arial" w:hAnsi="Arial" w:cs="Arial"/>
                <w:sz w:val="18"/>
                <w:szCs w:val="18"/>
              </w:rPr>
              <w:t>3</w:t>
            </w:r>
            <w:r w:rsidR="00E345D6">
              <w:rPr>
                <w:rFonts w:ascii="Arial" w:eastAsia="Arial" w:hAnsi="Arial" w:cs="Arial"/>
                <w:sz w:val="18"/>
                <w:szCs w:val="18"/>
              </w:rPr>
              <w:t>3</w:t>
            </w:r>
            <w:r>
              <w:rPr>
                <w:rFonts w:ascii="Arial" w:eastAsia="Arial" w:hAnsi="Arial" w:cs="Arial"/>
                <w:sz w:val="18"/>
                <w:szCs w:val="18"/>
              </w:rPr>
              <w:t xml:space="preserve">% of the total assets in the separate financial statements.  </w:t>
            </w:r>
          </w:p>
          <w:p w14:paraId="2C5654A9" w14:textId="77777777" w:rsidR="00F63AC6" w:rsidRDefault="00F63AC6">
            <w:pPr>
              <w:spacing w:after="0" w:line="240" w:lineRule="auto"/>
              <w:jc w:val="both"/>
              <w:rPr>
                <w:rFonts w:ascii="Arial" w:eastAsia="Arial" w:hAnsi="Arial" w:cs="Arial"/>
                <w:sz w:val="18"/>
                <w:szCs w:val="18"/>
              </w:rPr>
            </w:pPr>
          </w:p>
          <w:p w14:paraId="06FA9E81" w14:textId="77777777" w:rsidR="00F63AC6" w:rsidRDefault="00952451">
            <w:pPr>
              <w:spacing w:after="0" w:line="240" w:lineRule="auto"/>
              <w:jc w:val="both"/>
              <w:rPr>
                <w:rFonts w:ascii="Arial" w:eastAsia="Arial" w:hAnsi="Arial" w:cs="Arial"/>
                <w:sz w:val="18"/>
                <w:szCs w:val="18"/>
              </w:rPr>
            </w:pPr>
            <w:r w:rsidRPr="000C0FD1">
              <w:rPr>
                <w:rFonts w:ascii="Arial" w:eastAsia="Arial" w:hAnsi="Arial" w:cs="Arial"/>
                <w:spacing w:val="-2"/>
                <w:sz w:val="18"/>
                <w:szCs w:val="18"/>
              </w:rPr>
              <w:t>A subsidiary, VG Energy Company Limited, which operates</w:t>
            </w:r>
            <w:r>
              <w:rPr>
                <w:rFonts w:ascii="Arial" w:eastAsia="Arial" w:hAnsi="Arial" w:cs="Arial"/>
                <w:sz w:val="18"/>
                <w:szCs w:val="18"/>
              </w:rPr>
              <w:t xml:space="preserve"> a power plant, has continuously incurred losses over the </w:t>
            </w:r>
            <w:r w:rsidRPr="000C0FD1">
              <w:rPr>
                <w:rFonts w:ascii="Arial" w:eastAsia="Arial" w:hAnsi="Arial" w:cs="Arial"/>
                <w:spacing w:val="-10"/>
                <w:sz w:val="18"/>
                <w:szCs w:val="18"/>
              </w:rPr>
              <w:t>past few years. Therefore, management performed an impairment</w:t>
            </w:r>
            <w:r>
              <w:rPr>
                <w:rFonts w:ascii="Arial" w:eastAsia="Arial" w:hAnsi="Arial" w:cs="Arial"/>
                <w:sz w:val="18"/>
                <w:szCs w:val="18"/>
              </w:rPr>
              <w:t xml:space="preserve"> assessment of the investment in this subsidiary. </w:t>
            </w:r>
          </w:p>
          <w:p w14:paraId="579F7CCD" w14:textId="77777777" w:rsidR="00F63AC6" w:rsidRPr="000C0FD1" w:rsidRDefault="00F63AC6">
            <w:pPr>
              <w:spacing w:after="0" w:line="240" w:lineRule="auto"/>
              <w:jc w:val="both"/>
              <w:rPr>
                <w:rFonts w:ascii="Arial" w:eastAsia="Arial" w:hAnsi="Arial" w:cs="Arial"/>
                <w:spacing w:val="-4"/>
                <w:sz w:val="18"/>
                <w:szCs w:val="18"/>
              </w:rPr>
            </w:pPr>
          </w:p>
          <w:p w14:paraId="1C839852" w14:textId="77777777" w:rsidR="00F63AC6" w:rsidRDefault="00952451">
            <w:pPr>
              <w:spacing w:after="0" w:line="240" w:lineRule="auto"/>
              <w:jc w:val="both"/>
              <w:rPr>
                <w:rFonts w:ascii="Arial" w:eastAsia="Arial" w:hAnsi="Arial" w:cs="Arial"/>
                <w:sz w:val="18"/>
                <w:szCs w:val="18"/>
              </w:rPr>
            </w:pPr>
            <w:r w:rsidRPr="000C0FD1">
              <w:rPr>
                <w:rFonts w:ascii="Arial" w:eastAsia="Arial" w:hAnsi="Arial" w:cs="Arial"/>
                <w:spacing w:val="-4"/>
                <w:sz w:val="18"/>
                <w:szCs w:val="18"/>
              </w:rPr>
              <w:t>Management assessed the recoverable amount of investment</w:t>
            </w:r>
            <w:r>
              <w:rPr>
                <w:rFonts w:ascii="Arial" w:eastAsia="Arial" w:hAnsi="Arial" w:cs="Arial"/>
                <w:sz w:val="18"/>
                <w:szCs w:val="18"/>
              </w:rPr>
              <w:t xml:space="preserve"> in the subsidiary based on the value in use by considering discounted cash flow projection. From the assessment, management concluded that no additional impairment was required in 2022.</w:t>
            </w:r>
          </w:p>
          <w:p w14:paraId="7F773F14" w14:textId="77777777" w:rsidR="00F63AC6" w:rsidRDefault="00F63AC6">
            <w:pPr>
              <w:spacing w:after="0" w:line="240" w:lineRule="auto"/>
              <w:jc w:val="both"/>
              <w:rPr>
                <w:rFonts w:ascii="Arial" w:eastAsia="Arial" w:hAnsi="Arial" w:cs="Arial"/>
                <w:sz w:val="18"/>
                <w:szCs w:val="18"/>
              </w:rPr>
            </w:pPr>
          </w:p>
          <w:p w14:paraId="1CBBD270"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I focused on this area, impairment of investment in a subsidiary, because of the significant value of investment in the subsidiary in the separate financial statements. The assessment of the recoverable amount of investment in a subsidiary involved management’s subjective judgement on the reasonableness of the key assumptions used in the cash flow projection, such as the estimated palm fruit production and the discount rate.</w:t>
            </w:r>
          </w:p>
          <w:p w14:paraId="6C84C304" w14:textId="77777777" w:rsidR="00F63AC6" w:rsidRDefault="00F63AC6">
            <w:pPr>
              <w:spacing w:after="0" w:line="240" w:lineRule="auto"/>
              <w:jc w:val="both"/>
              <w:rPr>
                <w:rFonts w:ascii="Arial" w:eastAsia="Arial" w:hAnsi="Arial" w:cs="Arial"/>
                <w:sz w:val="18"/>
                <w:szCs w:val="18"/>
              </w:rPr>
            </w:pPr>
          </w:p>
        </w:tc>
        <w:tc>
          <w:tcPr>
            <w:tcW w:w="4345" w:type="dxa"/>
            <w:shd w:val="clear" w:color="auto" w:fill="FAFAFA"/>
          </w:tcPr>
          <w:p w14:paraId="3C3A505D" w14:textId="3FC43816" w:rsidR="00F63AC6" w:rsidRDefault="00952451">
            <w:pPr>
              <w:spacing w:after="0" w:line="240" w:lineRule="auto"/>
              <w:jc w:val="both"/>
              <w:rPr>
                <w:rFonts w:ascii="Arial" w:eastAsia="Arial" w:hAnsi="Arial" w:cs="Arial"/>
                <w:sz w:val="18"/>
                <w:szCs w:val="18"/>
              </w:rPr>
            </w:pPr>
            <w:r w:rsidRPr="000C0FD1">
              <w:rPr>
                <w:rFonts w:ascii="Arial" w:eastAsia="Arial" w:hAnsi="Arial" w:cs="Arial"/>
                <w:spacing w:val="-2"/>
                <w:sz w:val="18"/>
                <w:szCs w:val="18"/>
              </w:rPr>
              <w:t>I</w:t>
            </w:r>
            <w:r w:rsidRPr="000C0FD1">
              <w:rPr>
                <w:spacing w:val="-2"/>
              </w:rPr>
              <w:t xml:space="preserve"> </w:t>
            </w:r>
            <w:r w:rsidRPr="000C0FD1">
              <w:rPr>
                <w:rFonts w:ascii="Arial" w:eastAsia="Arial" w:hAnsi="Arial" w:cs="Arial"/>
                <w:spacing w:val="-2"/>
                <w:sz w:val="18"/>
                <w:szCs w:val="18"/>
              </w:rPr>
              <w:t>understood and evaluated management’s valuation</w:t>
            </w:r>
            <w:r>
              <w:rPr>
                <w:rFonts w:ascii="Arial" w:eastAsia="Arial" w:hAnsi="Arial" w:cs="Arial"/>
                <w:sz w:val="18"/>
                <w:szCs w:val="18"/>
              </w:rPr>
              <w:t xml:space="preserve"> </w:t>
            </w:r>
            <w:r w:rsidRPr="000C0FD1">
              <w:rPr>
                <w:rFonts w:ascii="Arial" w:eastAsia="Arial" w:hAnsi="Arial" w:cs="Arial"/>
                <w:spacing w:val="-2"/>
                <w:sz w:val="18"/>
                <w:szCs w:val="18"/>
              </w:rPr>
              <w:t>approach for assessing the impairment of investment</w:t>
            </w:r>
            <w:r>
              <w:rPr>
                <w:rFonts w:ascii="Arial" w:eastAsia="Arial" w:hAnsi="Arial" w:cs="Arial"/>
                <w:sz w:val="18"/>
                <w:szCs w:val="18"/>
              </w:rPr>
              <w:t xml:space="preserve"> in a subsidiary. I considered the approach to be appropriate in accordance with the Thai Financial Reporting Standards.</w:t>
            </w:r>
          </w:p>
          <w:p w14:paraId="2429C672" w14:textId="77777777" w:rsidR="00F63AC6" w:rsidRDefault="00F63AC6">
            <w:pPr>
              <w:spacing w:after="0" w:line="240" w:lineRule="auto"/>
              <w:jc w:val="both"/>
              <w:rPr>
                <w:rFonts w:ascii="Arial" w:eastAsia="Arial" w:hAnsi="Arial" w:cs="Arial"/>
                <w:sz w:val="18"/>
                <w:szCs w:val="18"/>
              </w:rPr>
            </w:pPr>
          </w:p>
          <w:p w14:paraId="71AEC1E7"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I evaluated the Group’s budgeting procedures upon </w:t>
            </w:r>
            <w:r w:rsidRPr="000C0FD1">
              <w:rPr>
                <w:rFonts w:ascii="Arial" w:eastAsia="Arial" w:hAnsi="Arial" w:cs="Arial"/>
                <w:spacing w:val="-6"/>
                <w:sz w:val="18"/>
                <w:szCs w:val="18"/>
              </w:rPr>
              <w:t xml:space="preserve">which the cash flow projection </w:t>
            </w:r>
            <w:proofErr w:type="gramStart"/>
            <w:r w:rsidRPr="000C0FD1">
              <w:rPr>
                <w:rFonts w:ascii="Arial" w:eastAsia="Arial" w:hAnsi="Arial" w:cs="Arial"/>
                <w:spacing w:val="-6"/>
                <w:sz w:val="18"/>
                <w:szCs w:val="18"/>
              </w:rPr>
              <w:t>are</w:t>
            </w:r>
            <w:proofErr w:type="gramEnd"/>
            <w:r w:rsidRPr="000C0FD1">
              <w:rPr>
                <w:rFonts w:ascii="Arial" w:eastAsia="Arial" w:hAnsi="Arial" w:cs="Arial"/>
                <w:spacing w:val="-6"/>
                <w:sz w:val="18"/>
                <w:szCs w:val="18"/>
              </w:rPr>
              <w:t xml:space="preserve"> based, and assessed</w:t>
            </w:r>
            <w:r>
              <w:rPr>
                <w:rFonts w:ascii="Arial" w:eastAsia="Arial" w:hAnsi="Arial" w:cs="Arial"/>
                <w:sz w:val="18"/>
                <w:szCs w:val="18"/>
              </w:rPr>
              <w:t xml:space="preserve"> the principles of management’s discounted cash flow models.</w:t>
            </w:r>
          </w:p>
          <w:p w14:paraId="5851A77D" w14:textId="77777777" w:rsidR="00F63AC6" w:rsidRDefault="00F63AC6">
            <w:pPr>
              <w:spacing w:after="0" w:line="240" w:lineRule="auto"/>
              <w:jc w:val="both"/>
              <w:rPr>
                <w:rFonts w:ascii="Arial" w:eastAsia="Arial" w:hAnsi="Arial" w:cs="Arial"/>
                <w:sz w:val="18"/>
                <w:szCs w:val="18"/>
              </w:rPr>
            </w:pPr>
          </w:p>
          <w:p w14:paraId="4F9347E4"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I assessed the appropriateness of key assumptions used in the discounted cash flow projection, and </w:t>
            </w:r>
            <w:r>
              <w:rPr>
                <w:rFonts w:ascii="Arial" w:eastAsia="Arial" w:hAnsi="Arial" w:cs="Arial"/>
                <w:sz w:val="18"/>
                <w:szCs w:val="18"/>
              </w:rPr>
              <w:br/>
              <w:t xml:space="preserve">I assessed management’s judgement on: </w:t>
            </w:r>
          </w:p>
          <w:p w14:paraId="6039DBBB" w14:textId="77777777" w:rsidR="00F63AC6" w:rsidRDefault="00F63AC6">
            <w:pPr>
              <w:spacing w:after="0" w:line="240" w:lineRule="auto"/>
              <w:jc w:val="both"/>
              <w:rPr>
                <w:rFonts w:ascii="Arial" w:eastAsia="Arial" w:hAnsi="Arial" w:cs="Arial"/>
                <w:sz w:val="18"/>
                <w:szCs w:val="18"/>
              </w:rPr>
            </w:pPr>
          </w:p>
          <w:p w14:paraId="26AF6FF9" w14:textId="77777777" w:rsidR="00F63AC6"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sidRPr="000C0FD1">
              <w:rPr>
                <w:rFonts w:ascii="Arial" w:eastAsia="Arial" w:hAnsi="Arial" w:cs="Arial"/>
                <w:spacing w:val="-4"/>
                <w:sz w:val="18"/>
                <w:szCs w:val="18"/>
              </w:rPr>
              <w:t>the estimated palm fruit production, by comparing</w:t>
            </w:r>
            <w:r>
              <w:rPr>
                <w:rFonts w:ascii="Arial" w:eastAsia="Arial" w:hAnsi="Arial" w:cs="Arial"/>
                <w:sz w:val="18"/>
                <w:szCs w:val="18"/>
              </w:rPr>
              <w:t xml:space="preserve"> the estimate with the historical production trend data, the cultivated </w:t>
            </w:r>
            <w:proofErr w:type="gramStart"/>
            <w:r>
              <w:rPr>
                <w:rFonts w:ascii="Arial" w:eastAsia="Arial" w:hAnsi="Arial" w:cs="Arial"/>
                <w:sz w:val="18"/>
                <w:szCs w:val="18"/>
              </w:rPr>
              <w:t>area</w:t>
            </w:r>
            <w:proofErr w:type="gramEnd"/>
            <w:r>
              <w:rPr>
                <w:rFonts w:ascii="Arial" w:eastAsia="Arial" w:hAnsi="Arial" w:cs="Arial"/>
                <w:sz w:val="18"/>
                <w:szCs w:val="18"/>
              </w:rPr>
              <w:t xml:space="preserve"> and the production capacity, </w:t>
            </w:r>
          </w:p>
          <w:p w14:paraId="33677189" w14:textId="77777777" w:rsidR="00F63AC6" w:rsidRDefault="00F63AC6">
            <w:pPr>
              <w:spacing w:after="0" w:line="240" w:lineRule="auto"/>
              <w:ind w:left="346" w:hanging="180"/>
              <w:jc w:val="both"/>
              <w:rPr>
                <w:rFonts w:ascii="Arial" w:eastAsia="Arial" w:hAnsi="Arial" w:cs="Arial"/>
                <w:sz w:val="18"/>
                <w:szCs w:val="18"/>
              </w:rPr>
            </w:pPr>
          </w:p>
          <w:p w14:paraId="227B5296" w14:textId="77777777" w:rsidR="00F63AC6" w:rsidRDefault="00952451" w:rsidP="000C0FD1">
            <w:pPr>
              <w:numPr>
                <w:ilvl w:val="0"/>
                <w:numId w:val="1"/>
              </w:numPr>
              <w:tabs>
                <w:tab w:val="left" w:pos="428"/>
              </w:tabs>
              <w:spacing w:after="0" w:line="240" w:lineRule="auto"/>
              <w:ind w:left="428" w:hanging="262"/>
              <w:jc w:val="both"/>
              <w:rPr>
                <w:rFonts w:ascii="Arial" w:eastAsia="Arial" w:hAnsi="Arial" w:cs="Arial"/>
                <w:sz w:val="18"/>
                <w:szCs w:val="18"/>
              </w:rPr>
            </w:pPr>
            <w:r>
              <w:rPr>
                <w:rFonts w:ascii="Arial" w:eastAsia="Arial" w:hAnsi="Arial" w:cs="Arial"/>
                <w:sz w:val="18"/>
                <w:szCs w:val="18"/>
              </w:rPr>
              <w:t xml:space="preserve">the discount rate, by comparing the rate with </w:t>
            </w:r>
            <w:r w:rsidRPr="000C0FD1">
              <w:rPr>
                <w:rFonts w:ascii="Arial" w:eastAsia="Arial" w:hAnsi="Arial" w:cs="Arial"/>
                <w:spacing w:val="-4"/>
                <w:sz w:val="18"/>
                <w:szCs w:val="18"/>
              </w:rPr>
              <w:t>the cost of capital of the subsidiary and checking</w:t>
            </w:r>
            <w:r>
              <w:rPr>
                <w:rFonts w:ascii="Arial" w:eastAsia="Arial" w:hAnsi="Arial" w:cs="Arial"/>
                <w:sz w:val="18"/>
                <w:szCs w:val="18"/>
              </w:rPr>
              <w:t xml:space="preserve"> the rate is </w:t>
            </w:r>
            <w:proofErr w:type="gramStart"/>
            <w:r>
              <w:rPr>
                <w:rFonts w:ascii="Arial" w:eastAsia="Arial" w:hAnsi="Arial" w:cs="Arial"/>
                <w:sz w:val="18"/>
                <w:szCs w:val="18"/>
              </w:rPr>
              <w:t>similar to</w:t>
            </w:r>
            <w:proofErr w:type="gramEnd"/>
            <w:r>
              <w:rPr>
                <w:rFonts w:ascii="Arial" w:eastAsia="Arial" w:hAnsi="Arial" w:cs="Arial"/>
                <w:sz w:val="18"/>
                <w:szCs w:val="18"/>
              </w:rPr>
              <w:t xml:space="preserve"> others in the industry.</w:t>
            </w:r>
          </w:p>
          <w:p w14:paraId="701C18B5" w14:textId="77777777" w:rsidR="00F63AC6" w:rsidRDefault="00F63AC6">
            <w:pPr>
              <w:spacing w:after="0" w:line="240" w:lineRule="auto"/>
              <w:jc w:val="both"/>
              <w:rPr>
                <w:rFonts w:ascii="Arial" w:eastAsia="Arial" w:hAnsi="Arial" w:cs="Arial"/>
                <w:sz w:val="18"/>
                <w:szCs w:val="18"/>
              </w:rPr>
            </w:pPr>
          </w:p>
          <w:p w14:paraId="00ECDE41"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A1718E4" w14:textId="77777777" w:rsidR="00F63AC6" w:rsidRDefault="00F63AC6">
            <w:pPr>
              <w:spacing w:after="0" w:line="240" w:lineRule="auto"/>
              <w:jc w:val="both"/>
              <w:rPr>
                <w:rFonts w:ascii="Arial" w:eastAsia="Arial" w:hAnsi="Arial" w:cs="Arial"/>
                <w:sz w:val="18"/>
                <w:szCs w:val="18"/>
              </w:rPr>
            </w:pPr>
          </w:p>
          <w:p w14:paraId="03229BEE" w14:textId="77777777" w:rsidR="00F63AC6" w:rsidRDefault="00952451">
            <w:pPr>
              <w:spacing w:after="0" w:line="240" w:lineRule="auto"/>
              <w:jc w:val="both"/>
              <w:rPr>
                <w:rFonts w:ascii="Arial" w:eastAsia="Arial" w:hAnsi="Arial" w:cs="Arial"/>
                <w:sz w:val="18"/>
                <w:szCs w:val="18"/>
              </w:rPr>
            </w:pPr>
            <w:r>
              <w:rPr>
                <w:rFonts w:ascii="Arial" w:eastAsia="Arial" w:hAnsi="Arial" w:cs="Arial"/>
                <w:sz w:val="18"/>
                <w:szCs w:val="18"/>
              </w:rPr>
              <w:t xml:space="preserve">Based on the above procedures, I found that the key assumptions used by management in assessing the impairment of the investment in a subsidiary to be </w:t>
            </w:r>
            <w:r w:rsidRPr="000C0FD1">
              <w:rPr>
                <w:rFonts w:ascii="Arial" w:eastAsia="Arial" w:hAnsi="Arial" w:cs="Arial"/>
                <w:sz w:val="18"/>
                <w:szCs w:val="18"/>
              </w:rPr>
              <w:t>reasonable based on available evidence and appropriate</w:t>
            </w:r>
            <w:r>
              <w:rPr>
                <w:rFonts w:ascii="Arial" w:eastAsia="Arial" w:hAnsi="Arial" w:cs="Arial"/>
                <w:sz w:val="18"/>
                <w:szCs w:val="18"/>
              </w:rPr>
              <w:t xml:space="preserve"> </w:t>
            </w:r>
            <w:proofErr w:type="gramStart"/>
            <w:r>
              <w:rPr>
                <w:rFonts w:ascii="Arial" w:eastAsia="Arial" w:hAnsi="Arial" w:cs="Arial"/>
                <w:sz w:val="18"/>
                <w:szCs w:val="18"/>
              </w:rPr>
              <w:t>in light of</w:t>
            </w:r>
            <w:proofErr w:type="gramEnd"/>
            <w:r>
              <w:rPr>
                <w:rFonts w:ascii="Arial" w:eastAsia="Arial" w:hAnsi="Arial" w:cs="Arial"/>
                <w:sz w:val="18"/>
                <w:szCs w:val="18"/>
              </w:rPr>
              <w:t xml:space="preserve"> the current circumstances.</w:t>
            </w:r>
          </w:p>
        </w:tc>
      </w:tr>
      <w:tr w:rsidR="00F63AC6" w14:paraId="099C9E8B" w14:textId="77777777">
        <w:tc>
          <w:tcPr>
            <w:tcW w:w="4860" w:type="dxa"/>
            <w:tcBorders>
              <w:bottom w:val="dotted" w:sz="4" w:space="0" w:color="FFA543"/>
            </w:tcBorders>
            <w:shd w:val="clear" w:color="auto" w:fill="auto"/>
          </w:tcPr>
          <w:p w14:paraId="4F806811" w14:textId="77777777" w:rsidR="00F63AC6" w:rsidRDefault="00F63AC6">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tcBorders>
              <w:bottom w:val="dotted" w:sz="4" w:space="0" w:color="FFA543"/>
            </w:tcBorders>
            <w:shd w:val="clear" w:color="auto" w:fill="FAFAFA"/>
          </w:tcPr>
          <w:p w14:paraId="0C252F84"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587AE7D4" w14:textId="77777777" w:rsidR="00F63AC6" w:rsidRDefault="00F63AC6">
      <w:pPr>
        <w:spacing w:after="0" w:line="240" w:lineRule="auto"/>
        <w:rPr>
          <w:rFonts w:ascii="Arial" w:eastAsia="Arial" w:hAnsi="Arial" w:cs="Arial"/>
          <w:sz w:val="20"/>
          <w:szCs w:val="20"/>
        </w:rPr>
        <w:sectPr w:rsidR="00F63AC6" w:rsidSect="000C0FD1">
          <w:pgSz w:w="11909" w:h="16834"/>
          <w:pgMar w:top="2880" w:right="720" w:bottom="720" w:left="1987" w:header="706" w:footer="706" w:gutter="0"/>
          <w:cols w:space="720"/>
        </w:sectPr>
      </w:pPr>
    </w:p>
    <w:tbl>
      <w:tblPr>
        <w:tblStyle w:val="a"/>
        <w:tblW w:w="9205" w:type="dxa"/>
        <w:tblInd w:w="-6" w:type="dxa"/>
        <w:tblBorders>
          <w:bottom w:val="single" w:sz="4" w:space="0" w:color="FFA543"/>
        </w:tblBorders>
        <w:tblLayout w:type="fixed"/>
        <w:tblLook w:val="0400" w:firstRow="0" w:lastRow="0" w:firstColumn="0" w:lastColumn="0" w:noHBand="0" w:noVBand="1"/>
      </w:tblPr>
      <w:tblGrid>
        <w:gridCol w:w="4860"/>
        <w:gridCol w:w="4345"/>
      </w:tblGrid>
      <w:tr w:rsidR="00C64AC7" w14:paraId="318F2FBC" w14:textId="77777777" w:rsidTr="00754E33">
        <w:trPr>
          <w:trHeight w:val="389"/>
          <w:tblHeader/>
        </w:trPr>
        <w:tc>
          <w:tcPr>
            <w:tcW w:w="4860" w:type="dxa"/>
            <w:shd w:val="clear" w:color="auto" w:fill="FFA543"/>
            <w:vAlign w:val="center"/>
          </w:tcPr>
          <w:p w14:paraId="1C073621" w14:textId="77777777" w:rsidR="00C64AC7" w:rsidRDefault="00C64AC7" w:rsidP="00D063DB">
            <w:pPr>
              <w:pBdr>
                <w:top w:val="nil"/>
                <w:left w:val="nil"/>
                <w:bottom w:val="nil"/>
                <w:right w:val="nil"/>
                <w:between w:val="nil"/>
              </w:pBdr>
              <w:spacing w:after="0" w:line="240" w:lineRule="auto"/>
              <w:ind w:right="244"/>
              <w:jc w:val="center"/>
              <w:rPr>
                <w:rFonts w:ascii="Arial" w:eastAsia="Arial" w:hAnsi="Arial" w:cs="Arial"/>
                <w:b/>
                <w:color w:val="FFFFFF"/>
                <w:sz w:val="18"/>
                <w:szCs w:val="18"/>
              </w:rPr>
            </w:pPr>
            <w:r>
              <w:rPr>
                <w:rFonts w:ascii="Arial" w:eastAsia="Arial" w:hAnsi="Arial" w:cs="Arial"/>
                <w:b/>
                <w:color w:val="FFFFFF"/>
                <w:sz w:val="18"/>
                <w:szCs w:val="18"/>
              </w:rPr>
              <w:lastRenderedPageBreak/>
              <w:t>Key audit matter</w:t>
            </w:r>
          </w:p>
        </w:tc>
        <w:tc>
          <w:tcPr>
            <w:tcW w:w="4345" w:type="dxa"/>
            <w:shd w:val="clear" w:color="auto" w:fill="FFA543"/>
            <w:vAlign w:val="center"/>
          </w:tcPr>
          <w:p w14:paraId="5BB45E36" w14:textId="77777777" w:rsidR="00C64AC7" w:rsidRDefault="00C64AC7" w:rsidP="00D063DB">
            <w:pPr>
              <w:pBdr>
                <w:top w:val="nil"/>
                <w:left w:val="nil"/>
                <w:bottom w:val="nil"/>
                <w:right w:val="nil"/>
                <w:between w:val="nil"/>
              </w:pBd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How my audit addressed the key audit matter</w:t>
            </w:r>
          </w:p>
        </w:tc>
      </w:tr>
      <w:tr w:rsidR="00C64AC7" w14:paraId="0A411018" w14:textId="77777777" w:rsidTr="00754E33">
        <w:trPr>
          <w:tblHeader/>
        </w:trPr>
        <w:tc>
          <w:tcPr>
            <w:tcW w:w="4860" w:type="dxa"/>
            <w:shd w:val="clear" w:color="auto" w:fill="auto"/>
          </w:tcPr>
          <w:p w14:paraId="5D270B46"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p w14:paraId="3F3C460C" w14:textId="77777777" w:rsidR="00C64AC7" w:rsidRDefault="00C64AC7" w:rsidP="00C64AC7">
            <w:pPr>
              <w:spacing w:after="0" w:line="240" w:lineRule="auto"/>
              <w:jc w:val="both"/>
              <w:rPr>
                <w:rFonts w:ascii="Arial" w:eastAsia="Arial" w:hAnsi="Arial" w:cs="Arial"/>
                <w:b/>
                <w:i/>
                <w:sz w:val="18"/>
                <w:szCs w:val="18"/>
              </w:rPr>
            </w:pPr>
            <w:r>
              <w:rPr>
                <w:rFonts w:ascii="Arial" w:eastAsia="Arial" w:hAnsi="Arial" w:cs="Arial"/>
                <w:b/>
                <w:i/>
                <w:sz w:val="18"/>
                <w:szCs w:val="18"/>
              </w:rPr>
              <w:t xml:space="preserve">Impairment of property, </w:t>
            </w:r>
            <w:proofErr w:type="gramStart"/>
            <w:r>
              <w:rPr>
                <w:rFonts w:ascii="Arial" w:eastAsia="Arial" w:hAnsi="Arial" w:cs="Arial"/>
                <w:b/>
                <w:i/>
                <w:sz w:val="18"/>
                <w:szCs w:val="18"/>
              </w:rPr>
              <w:t>plant</w:t>
            </w:r>
            <w:proofErr w:type="gramEnd"/>
            <w:r>
              <w:rPr>
                <w:rFonts w:ascii="Arial" w:eastAsia="Arial" w:hAnsi="Arial" w:cs="Arial"/>
                <w:b/>
                <w:i/>
                <w:sz w:val="18"/>
                <w:szCs w:val="18"/>
              </w:rPr>
              <w:t xml:space="preserve"> and equipment</w:t>
            </w:r>
          </w:p>
          <w:p w14:paraId="16509A96"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2D471BC6"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p w14:paraId="1C014603"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8"/>
                <w:szCs w:val="18"/>
              </w:rPr>
            </w:pPr>
          </w:p>
          <w:p w14:paraId="77E794B6"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C64AC7" w14:paraId="287A8200" w14:textId="77777777" w:rsidTr="00754E33">
        <w:tc>
          <w:tcPr>
            <w:tcW w:w="4860" w:type="dxa"/>
            <w:shd w:val="clear" w:color="auto" w:fill="auto"/>
          </w:tcPr>
          <w:p w14:paraId="1CDFBF36" w14:textId="77777777" w:rsidR="00C64AC7" w:rsidRPr="00583698" w:rsidRDefault="00C64AC7" w:rsidP="00C64AC7">
            <w:pPr>
              <w:spacing w:after="0" w:line="240" w:lineRule="auto"/>
              <w:jc w:val="both"/>
              <w:rPr>
                <w:rFonts w:ascii="Arial" w:eastAsia="Arial" w:hAnsi="Arial" w:cs="Arial"/>
                <w:sz w:val="18"/>
                <w:szCs w:val="18"/>
              </w:rPr>
            </w:pPr>
            <w:r w:rsidRPr="00583698">
              <w:rPr>
                <w:rFonts w:ascii="Arial" w:eastAsia="Arial" w:hAnsi="Arial" w:cs="Arial"/>
                <w:sz w:val="18"/>
                <w:szCs w:val="18"/>
              </w:rPr>
              <w:t>Refer to Note 8 ‘Critical estimates and judgements’ and Note 16 ‘Property Plant and Equipment’ to the financial statements.</w:t>
            </w:r>
          </w:p>
          <w:p w14:paraId="4EB7380F" w14:textId="77777777" w:rsidR="00C64AC7" w:rsidRPr="00583698" w:rsidRDefault="00C64AC7" w:rsidP="00C64AC7">
            <w:pPr>
              <w:spacing w:after="0" w:line="240" w:lineRule="auto"/>
              <w:jc w:val="both"/>
              <w:rPr>
                <w:rFonts w:ascii="Arial" w:eastAsia="Arial" w:hAnsi="Arial" w:cs="Arial"/>
                <w:sz w:val="18"/>
                <w:szCs w:val="18"/>
              </w:rPr>
            </w:pPr>
          </w:p>
          <w:p w14:paraId="65EE6F30" w14:textId="77777777" w:rsidR="00C64AC7" w:rsidRPr="00583698" w:rsidRDefault="00C64AC7" w:rsidP="00C64AC7">
            <w:pPr>
              <w:spacing w:after="0" w:line="240" w:lineRule="auto"/>
              <w:jc w:val="both"/>
              <w:rPr>
                <w:rFonts w:ascii="Arial" w:eastAsia="Arial" w:hAnsi="Arial" w:cs="Arial"/>
                <w:sz w:val="18"/>
                <w:szCs w:val="18"/>
              </w:rPr>
            </w:pPr>
            <w:proofErr w:type="gramStart"/>
            <w:r w:rsidRPr="00583698">
              <w:rPr>
                <w:rFonts w:ascii="Arial" w:eastAsia="Arial" w:hAnsi="Arial" w:cs="Arial"/>
                <w:sz w:val="18"/>
                <w:szCs w:val="18"/>
              </w:rPr>
              <w:t>At</w:t>
            </w:r>
            <w:proofErr w:type="gramEnd"/>
            <w:r w:rsidRPr="00583698">
              <w:rPr>
                <w:rFonts w:ascii="Arial" w:eastAsia="Arial" w:hAnsi="Arial" w:cs="Arial"/>
                <w:sz w:val="18"/>
                <w:szCs w:val="18"/>
              </w:rPr>
              <w:t xml:space="preserve"> 31 December 2022, the Group had property plant and equipment (net) of Baht 604 million, which was net from the allowance for impairment of property plant and equipment of Baht 81 million. Property plant and equipment (net) represented 82% of the total assets in the consolidated financial statements.</w:t>
            </w:r>
          </w:p>
          <w:p w14:paraId="072C792E" w14:textId="77777777" w:rsidR="00C64AC7" w:rsidRPr="00583698" w:rsidRDefault="00C64AC7" w:rsidP="00C64AC7">
            <w:pPr>
              <w:spacing w:after="0" w:line="240" w:lineRule="auto"/>
              <w:jc w:val="both"/>
              <w:rPr>
                <w:rFonts w:ascii="Arial" w:eastAsia="Arial" w:hAnsi="Arial" w:cs="Arial"/>
                <w:sz w:val="18"/>
                <w:szCs w:val="18"/>
              </w:rPr>
            </w:pPr>
          </w:p>
          <w:p w14:paraId="4C3C03C8" w14:textId="2428BAAE" w:rsidR="00C64AC7" w:rsidRPr="00583698" w:rsidRDefault="00C64AC7" w:rsidP="002A6523">
            <w:pPr>
              <w:spacing w:after="0" w:line="240" w:lineRule="auto"/>
              <w:jc w:val="thaiDistribute"/>
              <w:rPr>
                <w:rFonts w:ascii="Arial" w:eastAsia="Arial" w:hAnsi="Arial" w:cs="Arial"/>
                <w:sz w:val="18"/>
                <w:szCs w:val="18"/>
              </w:rPr>
            </w:pPr>
            <w:r w:rsidRPr="002A6523">
              <w:rPr>
                <w:rFonts w:ascii="Arial" w:eastAsia="Arial" w:hAnsi="Arial" w:cs="Arial"/>
                <w:sz w:val="18"/>
                <w:szCs w:val="18"/>
              </w:rPr>
              <w:t xml:space="preserve">Management considered there to be an indication of impairment of property, </w:t>
            </w:r>
            <w:proofErr w:type="gramStart"/>
            <w:r w:rsidRPr="002A6523">
              <w:rPr>
                <w:rFonts w:ascii="Arial" w:eastAsia="Arial" w:hAnsi="Arial" w:cs="Arial"/>
                <w:sz w:val="18"/>
                <w:szCs w:val="18"/>
              </w:rPr>
              <w:t>plant</w:t>
            </w:r>
            <w:proofErr w:type="gramEnd"/>
            <w:r w:rsidRPr="002A6523">
              <w:rPr>
                <w:rFonts w:ascii="Arial" w:eastAsia="Arial" w:hAnsi="Arial" w:cs="Arial"/>
                <w:sz w:val="18"/>
                <w:szCs w:val="18"/>
              </w:rPr>
              <w:t xml:space="preserve"> and equipment in the Group because the </w:t>
            </w:r>
            <w:proofErr w:type="spellStart"/>
            <w:r w:rsidRPr="002A6523">
              <w:rPr>
                <w:rFonts w:ascii="Arial" w:eastAsia="Arial" w:hAnsi="Arial" w:cs="Arial"/>
                <w:sz w:val="18"/>
                <w:szCs w:val="18"/>
              </w:rPr>
              <w:t>Toong</w:t>
            </w:r>
            <w:proofErr w:type="spellEnd"/>
            <w:r w:rsidRPr="002A6523">
              <w:rPr>
                <w:rFonts w:ascii="Arial" w:eastAsia="Arial" w:hAnsi="Arial" w:cs="Arial"/>
                <w:sz w:val="18"/>
                <w:szCs w:val="18"/>
              </w:rPr>
              <w:t xml:space="preserve">-ka factory has been shut down since May 2016 and the Ta-Sae factory’s operating yield has been low. Management assessed the recoverable amount based on </w:t>
            </w:r>
            <w:r w:rsidRPr="002A6523">
              <w:rPr>
                <w:rFonts w:ascii="Arial" w:eastAsia="Arial" w:hAnsi="Arial" w:cs="Arial"/>
                <w:spacing w:val="-2"/>
                <w:sz w:val="18"/>
                <w:szCs w:val="18"/>
              </w:rPr>
              <w:t xml:space="preserve">value in use of property, </w:t>
            </w:r>
            <w:proofErr w:type="gramStart"/>
            <w:r w:rsidRPr="002A6523">
              <w:rPr>
                <w:rFonts w:ascii="Arial" w:eastAsia="Arial" w:hAnsi="Arial" w:cs="Arial"/>
                <w:spacing w:val="-2"/>
                <w:sz w:val="18"/>
                <w:szCs w:val="18"/>
              </w:rPr>
              <w:t>plant</w:t>
            </w:r>
            <w:proofErr w:type="gramEnd"/>
            <w:r w:rsidRPr="002A6523">
              <w:rPr>
                <w:rFonts w:ascii="Arial" w:eastAsia="Arial" w:hAnsi="Arial" w:cs="Arial"/>
                <w:spacing w:val="-2"/>
                <w:sz w:val="18"/>
                <w:szCs w:val="18"/>
              </w:rPr>
              <w:t xml:space="preserve"> and equipment by considering</w:t>
            </w:r>
            <w:r w:rsidRPr="002A6523">
              <w:rPr>
                <w:rFonts w:ascii="Arial" w:eastAsia="Arial" w:hAnsi="Arial" w:cs="Arial"/>
                <w:sz w:val="18"/>
                <w:szCs w:val="18"/>
              </w:rPr>
              <w:t xml:space="preserve"> </w:t>
            </w:r>
            <w:r w:rsidRPr="002A6523">
              <w:rPr>
                <w:rFonts w:ascii="Arial" w:eastAsia="Arial" w:hAnsi="Arial" w:cs="Arial"/>
                <w:spacing w:val="-2"/>
                <w:sz w:val="18"/>
                <w:szCs w:val="18"/>
              </w:rPr>
              <w:t>the discounted cash flow projection.  From the assessment</w:t>
            </w:r>
            <w:r w:rsidRPr="002A6523">
              <w:rPr>
                <w:rFonts w:ascii="Arial" w:eastAsia="Arial" w:hAnsi="Arial" w:cs="Arial"/>
                <w:sz w:val="18"/>
                <w:szCs w:val="18"/>
              </w:rPr>
              <w:t>, management concluded that no additional impairment was required in 2022.</w:t>
            </w:r>
          </w:p>
          <w:p w14:paraId="3569DD22" w14:textId="77777777" w:rsidR="00C64AC7" w:rsidRPr="00583698" w:rsidRDefault="00C64AC7" w:rsidP="00C64AC7">
            <w:pPr>
              <w:spacing w:after="0" w:line="240" w:lineRule="auto"/>
              <w:jc w:val="both"/>
              <w:rPr>
                <w:rFonts w:ascii="Arial" w:eastAsia="Arial" w:hAnsi="Arial" w:cs="Arial"/>
                <w:sz w:val="18"/>
                <w:szCs w:val="18"/>
              </w:rPr>
            </w:pPr>
          </w:p>
          <w:p w14:paraId="6D5D7BC9" w14:textId="39553426" w:rsidR="00C64AC7" w:rsidRDefault="00C64AC7" w:rsidP="00C64AC7">
            <w:pPr>
              <w:spacing w:after="0" w:line="240" w:lineRule="auto"/>
              <w:jc w:val="both"/>
              <w:rPr>
                <w:rFonts w:ascii="Arial" w:eastAsia="Arial" w:hAnsi="Arial" w:cs="Arial"/>
                <w:sz w:val="18"/>
                <w:szCs w:val="18"/>
              </w:rPr>
            </w:pPr>
            <w:r w:rsidRPr="00583698">
              <w:rPr>
                <w:rFonts w:ascii="Arial" w:eastAsia="Arial" w:hAnsi="Arial" w:cs="Arial"/>
                <w:sz w:val="18"/>
                <w:szCs w:val="18"/>
              </w:rPr>
              <w:t xml:space="preserve">I focused on this area, impairment of property, </w:t>
            </w:r>
            <w:proofErr w:type="gramStart"/>
            <w:r w:rsidRPr="00583698">
              <w:rPr>
                <w:rFonts w:ascii="Arial" w:eastAsia="Arial" w:hAnsi="Arial" w:cs="Arial"/>
                <w:sz w:val="18"/>
                <w:szCs w:val="18"/>
              </w:rPr>
              <w:t>plant</w:t>
            </w:r>
            <w:proofErr w:type="gramEnd"/>
            <w:r w:rsidRPr="00583698">
              <w:rPr>
                <w:rFonts w:ascii="Arial" w:eastAsia="Arial" w:hAnsi="Arial" w:cs="Arial"/>
                <w:sz w:val="18"/>
                <w:szCs w:val="18"/>
              </w:rPr>
              <w:t xml:space="preserve"> and equipment, because of the significant value of property, </w:t>
            </w:r>
            <w:r w:rsidRPr="00583698">
              <w:rPr>
                <w:rFonts w:ascii="Arial" w:eastAsia="Arial" w:hAnsi="Arial" w:cs="Arial"/>
                <w:spacing w:val="-4"/>
                <w:sz w:val="18"/>
                <w:szCs w:val="18"/>
              </w:rPr>
              <w:t>plant and equipment in the consolidated financial statements</w:t>
            </w:r>
            <w:r w:rsidRPr="00583698">
              <w:rPr>
                <w:rFonts w:ascii="Arial" w:eastAsia="Arial" w:hAnsi="Arial" w:cs="Arial"/>
                <w:sz w:val="18"/>
                <w:szCs w:val="18"/>
              </w:rPr>
              <w:t xml:space="preserve">. The assessment of recoverable amount of property, plant </w:t>
            </w:r>
            <w:r w:rsidRPr="00583698">
              <w:rPr>
                <w:rFonts w:ascii="Arial" w:eastAsia="Arial" w:hAnsi="Arial" w:cs="Arial"/>
                <w:spacing w:val="-4"/>
                <w:sz w:val="18"/>
                <w:szCs w:val="18"/>
              </w:rPr>
              <w:t>and equipment involved management’s subjective judgement</w:t>
            </w:r>
            <w:r w:rsidRPr="00583698">
              <w:rPr>
                <w:rFonts w:ascii="Arial" w:eastAsia="Arial" w:hAnsi="Arial" w:cs="Arial"/>
                <w:sz w:val="18"/>
                <w:szCs w:val="18"/>
              </w:rPr>
              <w:t xml:space="preserve"> on the reasonableness of key assumptions used in the cash flow projection, such as the estimated palm fruit production and the discount rate.</w:t>
            </w:r>
          </w:p>
        </w:tc>
        <w:tc>
          <w:tcPr>
            <w:tcW w:w="4345" w:type="dxa"/>
            <w:shd w:val="clear" w:color="auto" w:fill="FAFAFA"/>
          </w:tcPr>
          <w:p w14:paraId="7F770A5D" w14:textId="77777777" w:rsidR="00C64AC7" w:rsidRDefault="00C64AC7" w:rsidP="00C64AC7">
            <w:pPr>
              <w:spacing w:after="0" w:line="240" w:lineRule="auto"/>
              <w:jc w:val="both"/>
              <w:rPr>
                <w:rFonts w:ascii="Arial" w:eastAsia="Arial" w:hAnsi="Arial" w:cs="Arial"/>
                <w:sz w:val="18"/>
                <w:szCs w:val="18"/>
              </w:rPr>
            </w:pPr>
            <w:r w:rsidRPr="000C0FD1">
              <w:rPr>
                <w:rFonts w:ascii="Arial" w:eastAsia="Arial" w:hAnsi="Arial" w:cs="Arial"/>
                <w:spacing w:val="-4"/>
                <w:sz w:val="18"/>
                <w:szCs w:val="18"/>
              </w:rPr>
              <w:t>I understood and evaluated management’s valuation</w:t>
            </w:r>
            <w:r>
              <w:rPr>
                <w:rFonts w:ascii="Arial" w:eastAsia="Arial" w:hAnsi="Arial" w:cs="Arial"/>
                <w:sz w:val="18"/>
                <w:szCs w:val="18"/>
              </w:rPr>
              <w:t xml:space="preserve"> approach for assessing the impairment of property, </w:t>
            </w:r>
            <w:proofErr w:type="gramStart"/>
            <w:r>
              <w:rPr>
                <w:rFonts w:ascii="Arial" w:eastAsia="Arial" w:hAnsi="Arial" w:cs="Arial"/>
                <w:sz w:val="18"/>
                <w:szCs w:val="18"/>
              </w:rPr>
              <w:t>plant</w:t>
            </w:r>
            <w:proofErr w:type="gramEnd"/>
            <w:r>
              <w:rPr>
                <w:rFonts w:ascii="Arial" w:eastAsia="Arial" w:hAnsi="Arial" w:cs="Arial"/>
                <w:sz w:val="18"/>
                <w:szCs w:val="18"/>
              </w:rPr>
              <w:t xml:space="preserve"> and equipment by using the value in use method. I considered the approach to be appropriate in accordance with the Thai Financial Reporting Standards.</w:t>
            </w:r>
          </w:p>
          <w:p w14:paraId="14D58AB9" w14:textId="77777777" w:rsidR="00C64AC7" w:rsidRDefault="00C64AC7" w:rsidP="00C64AC7">
            <w:pPr>
              <w:spacing w:after="0" w:line="240" w:lineRule="auto"/>
              <w:jc w:val="both"/>
              <w:rPr>
                <w:rFonts w:ascii="Arial" w:eastAsia="Arial" w:hAnsi="Arial" w:cs="Arial"/>
                <w:sz w:val="18"/>
                <w:szCs w:val="18"/>
              </w:rPr>
            </w:pPr>
          </w:p>
          <w:p w14:paraId="5F379546" w14:textId="77777777" w:rsidR="00C64AC7" w:rsidRPr="00BC445E" w:rsidRDefault="00C64AC7" w:rsidP="00C64AC7">
            <w:pPr>
              <w:spacing w:after="0" w:line="240" w:lineRule="auto"/>
              <w:jc w:val="both"/>
              <w:rPr>
                <w:rFonts w:ascii="Arial" w:eastAsia="Arial" w:hAnsi="Arial" w:cs="Arial"/>
                <w:spacing w:val="-4"/>
                <w:sz w:val="18"/>
                <w:szCs w:val="18"/>
              </w:rPr>
            </w:pPr>
            <w:r>
              <w:rPr>
                <w:rFonts w:ascii="Arial" w:eastAsia="Arial" w:hAnsi="Arial" w:cs="Arial"/>
                <w:sz w:val="18"/>
                <w:szCs w:val="18"/>
              </w:rPr>
              <w:t xml:space="preserve">I evaluated the budgeting procedures upon which the cash flow projection </w:t>
            </w:r>
            <w:proofErr w:type="gramStart"/>
            <w:r>
              <w:rPr>
                <w:rFonts w:ascii="Arial" w:eastAsia="Arial" w:hAnsi="Arial" w:cs="Arial"/>
                <w:sz w:val="18"/>
                <w:szCs w:val="18"/>
              </w:rPr>
              <w:t>are</w:t>
            </w:r>
            <w:proofErr w:type="gramEnd"/>
            <w:r>
              <w:rPr>
                <w:rFonts w:ascii="Arial" w:eastAsia="Arial" w:hAnsi="Arial" w:cs="Arial"/>
                <w:sz w:val="18"/>
                <w:szCs w:val="18"/>
              </w:rPr>
              <w:t xml:space="preserve"> based, and assessed </w:t>
            </w:r>
            <w:r w:rsidRPr="00BC445E">
              <w:rPr>
                <w:rFonts w:ascii="Arial" w:eastAsia="Arial" w:hAnsi="Arial" w:cs="Arial"/>
                <w:spacing w:val="-4"/>
                <w:sz w:val="18"/>
                <w:szCs w:val="18"/>
              </w:rPr>
              <w:t>the principles of management’s discounted cash flow models.</w:t>
            </w:r>
          </w:p>
          <w:p w14:paraId="726695DD" w14:textId="77777777" w:rsidR="00C64AC7" w:rsidRDefault="00C64AC7" w:rsidP="00C64AC7">
            <w:pPr>
              <w:spacing w:after="0" w:line="240" w:lineRule="auto"/>
              <w:jc w:val="both"/>
              <w:rPr>
                <w:rFonts w:ascii="Arial" w:eastAsia="Arial" w:hAnsi="Arial" w:cs="Arial"/>
                <w:sz w:val="18"/>
                <w:szCs w:val="18"/>
              </w:rPr>
            </w:pPr>
          </w:p>
          <w:p w14:paraId="64902DA7" w14:textId="77777777"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 xml:space="preserve">I assessed the appropriateness of key assumptions </w:t>
            </w:r>
            <w:r w:rsidRPr="000C0FD1">
              <w:rPr>
                <w:rFonts w:ascii="Arial" w:eastAsia="Arial" w:hAnsi="Arial" w:cs="Arial"/>
                <w:spacing w:val="-4"/>
                <w:sz w:val="18"/>
                <w:szCs w:val="18"/>
              </w:rPr>
              <w:t>used in the discounted cash flow projection. I assessed</w:t>
            </w:r>
            <w:r>
              <w:rPr>
                <w:rFonts w:ascii="Arial" w:eastAsia="Arial" w:hAnsi="Arial" w:cs="Arial"/>
                <w:sz w:val="18"/>
                <w:szCs w:val="18"/>
              </w:rPr>
              <w:t xml:space="preserve"> management’s judgement on: </w:t>
            </w:r>
          </w:p>
          <w:p w14:paraId="0A344EF1" w14:textId="77777777" w:rsidR="00C64AC7" w:rsidRDefault="00C64AC7" w:rsidP="00C64AC7">
            <w:pPr>
              <w:spacing w:after="0" w:line="240" w:lineRule="auto"/>
              <w:jc w:val="both"/>
              <w:rPr>
                <w:rFonts w:ascii="Arial" w:eastAsia="Arial" w:hAnsi="Arial" w:cs="Arial"/>
                <w:sz w:val="18"/>
                <w:szCs w:val="18"/>
              </w:rPr>
            </w:pPr>
          </w:p>
          <w:p w14:paraId="13C51CEA" w14:textId="77777777" w:rsidR="00C64AC7"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sidRPr="002860DC">
              <w:rPr>
                <w:rFonts w:ascii="Arial" w:eastAsia="Arial" w:hAnsi="Arial" w:cs="Arial"/>
                <w:spacing w:val="-4"/>
                <w:sz w:val="18"/>
                <w:szCs w:val="18"/>
              </w:rPr>
              <w:t>the estimated palm fruit production, by comparing</w:t>
            </w:r>
            <w:r>
              <w:rPr>
                <w:rFonts w:ascii="Arial" w:eastAsia="Arial" w:hAnsi="Arial" w:cs="Arial"/>
                <w:sz w:val="18"/>
                <w:szCs w:val="18"/>
              </w:rPr>
              <w:t xml:space="preserve"> the estimate with the historical production </w:t>
            </w:r>
            <w:r w:rsidRPr="000C0FD1">
              <w:rPr>
                <w:rFonts w:ascii="Arial" w:eastAsia="Arial" w:hAnsi="Arial" w:cs="Arial"/>
                <w:spacing w:val="-4"/>
                <w:sz w:val="18"/>
                <w:szCs w:val="18"/>
              </w:rPr>
              <w:t>trend</w:t>
            </w:r>
            <w:r>
              <w:rPr>
                <w:rFonts w:ascii="Arial" w:eastAsia="Arial" w:hAnsi="Arial" w:cs="Arial"/>
                <w:sz w:val="18"/>
                <w:szCs w:val="18"/>
              </w:rPr>
              <w:t xml:space="preserve"> data, the cultivated </w:t>
            </w:r>
            <w:proofErr w:type="gramStart"/>
            <w:r>
              <w:rPr>
                <w:rFonts w:ascii="Arial" w:eastAsia="Arial" w:hAnsi="Arial" w:cs="Arial"/>
                <w:sz w:val="18"/>
                <w:szCs w:val="18"/>
              </w:rPr>
              <w:t>area</w:t>
            </w:r>
            <w:proofErr w:type="gramEnd"/>
            <w:r>
              <w:rPr>
                <w:rFonts w:ascii="Arial" w:eastAsia="Arial" w:hAnsi="Arial" w:cs="Arial"/>
                <w:sz w:val="18"/>
                <w:szCs w:val="18"/>
              </w:rPr>
              <w:t xml:space="preserve"> and the production capacity,</w:t>
            </w:r>
          </w:p>
          <w:p w14:paraId="0BF2FAAD" w14:textId="77777777" w:rsidR="00C64AC7" w:rsidRDefault="00C64AC7" w:rsidP="00C64AC7">
            <w:pPr>
              <w:spacing w:after="0" w:line="240" w:lineRule="auto"/>
              <w:ind w:left="249" w:hanging="270"/>
              <w:jc w:val="both"/>
              <w:rPr>
                <w:rFonts w:ascii="Arial" w:eastAsia="Arial" w:hAnsi="Arial" w:cs="Arial"/>
                <w:sz w:val="18"/>
                <w:szCs w:val="18"/>
              </w:rPr>
            </w:pPr>
          </w:p>
          <w:p w14:paraId="03878522" w14:textId="77777777" w:rsidR="00C64AC7" w:rsidRDefault="00C64AC7" w:rsidP="00C64AC7">
            <w:pPr>
              <w:numPr>
                <w:ilvl w:val="0"/>
                <w:numId w:val="1"/>
              </w:numPr>
              <w:tabs>
                <w:tab w:val="left" w:pos="428"/>
              </w:tabs>
              <w:spacing w:after="0" w:line="240" w:lineRule="auto"/>
              <w:ind w:left="428" w:hanging="262"/>
              <w:jc w:val="both"/>
              <w:rPr>
                <w:rFonts w:ascii="Arial" w:eastAsia="Arial" w:hAnsi="Arial" w:cs="Arial"/>
                <w:sz w:val="18"/>
                <w:szCs w:val="18"/>
              </w:rPr>
            </w:pPr>
            <w:r>
              <w:rPr>
                <w:rFonts w:ascii="Arial" w:eastAsia="Arial" w:hAnsi="Arial" w:cs="Arial"/>
                <w:sz w:val="18"/>
                <w:szCs w:val="18"/>
              </w:rPr>
              <w:t>the discount rate, by comparing the rate with th</w:t>
            </w:r>
            <w:r w:rsidRPr="002860DC">
              <w:rPr>
                <w:rFonts w:ascii="Arial" w:eastAsia="Arial" w:hAnsi="Arial" w:cs="Arial"/>
                <w:spacing w:val="-2"/>
                <w:sz w:val="18"/>
                <w:szCs w:val="18"/>
              </w:rPr>
              <w:t>e cost of capital of the subsidiary and checking</w:t>
            </w:r>
            <w:r>
              <w:rPr>
                <w:rFonts w:ascii="Arial" w:eastAsia="Arial" w:hAnsi="Arial" w:cs="Arial"/>
                <w:sz w:val="18"/>
                <w:szCs w:val="18"/>
              </w:rPr>
              <w:t xml:space="preserve"> the rate is </w:t>
            </w:r>
            <w:proofErr w:type="gramStart"/>
            <w:r>
              <w:rPr>
                <w:rFonts w:ascii="Arial" w:eastAsia="Arial" w:hAnsi="Arial" w:cs="Arial"/>
                <w:sz w:val="18"/>
                <w:szCs w:val="18"/>
              </w:rPr>
              <w:t>similar to</w:t>
            </w:r>
            <w:proofErr w:type="gramEnd"/>
            <w:r>
              <w:rPr>
                <w:rFonts w:ascii="Arial" w:eastAsia="Arial" w:hAnsi="Arial" w:cs="Arial"/>
                <w:sz w:val="18"/>
                <w:szCs w:val="18"/>
              </w:rPr>
              <w:t xml:space="preserve"> others in the industry.</w:t>
            </w:r>
          </w:p>
          <w:p w14:paraId="010B2B5E" w14:textId="77777777" w:rsidR="00C64AC7" w:rsidRDefault="00C64AC7" w:rsidP="00C64AC7">
            <w:pPr>
              <w:spacing w:after="0" w:line="240" w:lineRule="auto"/>
              <w:jc w:val="both"/>
              <w:rPr>
                <w:rFonts w:ascii="Arial" w:eastAsia="Arial" w:hAnsi="Arial" w:cs="Arial"/>
                <w:sz w:val="18"/>
                <w:szCs w:val="18"/>
              </w:rPr>
            </w:pPr>
          </w:p>
          <w:p w14:paraId="248B699A" w14:textId="77777777"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I also used my firm’s valuation expert to assess the reasonableness of the discount rate applied in the discounted cash flow model, including testing the accuracy of the calculation.</w:t>
            </w:r>
          </w:p>
          <w:p w14:paraId="135EF21F" w14:textId="77777777" w:rsidR="00C64AC7" w:rsidRDefault="00C64AC7" w:rsidP="00C64AC7">
            <w:pPr>
              <w:spacing w:after="0" w:line="240" w:lineRule="auto"/>
              <w:jc w:val="both"/>
              <w:rPr>
                <w:rFonts w:ascii="Arial" w:eastAsia="Arial" w:hAnsi="Arial" w:cs="Arial"/>
                <w:sz w:val="18"/>
                <w:szCs w:val="18"/>
              </w:rPr>
            </w:pPr>
          </w:p>
          <w:p w14:paraId="2500BDB5" w14:textId="3C7B3E94" w:rsidR="00C64AC7" w:rsidRDefault="00C64AC7" w:rsidP="00C64AC7">
            <w:pPr>
              <w:spacing w:after="0" w:line="240" w:lineRule="auto"/>
              <w:jc w:val="both"/>
              <w:rPr>
                <w:rFonts w:ascii="Arial" w:eastAsia="Arial" w:hAnsi="Arial" w:cs="Arial"/>
                <w:sz w:val="18"/>
                <w:szCs w:val="18"/>
              </w:rPr>
            </w:pPr>
            <w:r>
              <w:rPr>
                <w:rFonts w:ascii="Arial" w:eastAsia="Arial" w:hAnsi="Arial" w:cs="Arial"/>
                <w:sz w:val="18"/>
                <w:szCs w:val="18"/>
              </w:rPr>
              <w:t xml:space="preserve">Based on the above procedures, I found that the key assumptions used by management in assessing the impairment of property, plant and equipment were reasonable based on the available evidence and appropriate </w:t>
            </w:r>
            <w:proofErr w:type="gramStart"/>
            <w:r>
              <w:rPr>
                <w:rFonts w:ascii="Arial" w:eastAsia="Arial" w:hAnsi="Arial" w:cs="Arial"/>
                <w:sz w:val="18"/>
                <w:szCs w:val="18"/>
              </w:rPr>
              <w:t>in light of</w:t>
            </w:r>
            <w:proofErr w:type="gramEnd"/>
            <w:r>
              <w:rPr>
                <w:rFonts w:ascii="Arial" w:eastAsia="Arial" w:hAnsi="Arial" w:cs="Arial"/>
                <w:sz w:val="18"/>
                <w:szCs w:val="18"/>
              </w:rPr>
              <w:t xml:space="preserve"> the current circumstances.</w:t>
            </w:r>
          </w:p>
        </w:tc>
      </w:tr>
      <w:tr w:rsidR="00C64AC7" w14:paraId="7834E083" w14:textId="77777777" w:rsidTr="00754E33">
        <w:tc>
          <w:tcPr>
            <w:tcW w:w="4860" w:type="dxa"/>
            <w:shd w:val="clear" w:color="auto" w:fill="auto"/>
          </w:tcPr>
          <w:p w14:paraId="7EDA0B25" w14:textId="77777777" w:rsidR="00C64AC7" w:rsidRDefault="00C64AC7" w:rsidP="00D063DB">
            <w:pPr>
              <w:pBdr>
                <w:top w:val="nil"/>
                <w:left w:val="nil"/>
                <w:bottom w:val="nil"/>
                <w:right w:val="nil"/>
                <w:between w:val="nil"/>
              </w:pBdr>
              <w:spacing w:after="0" w:line="240" w:lineRule="auto"/>
              <w:ind w:right="244"/>
              <w:jc w:val="both"/>
              <w:rPr>
                <w:rFonts w:ascii="Arial" w:eastAsia="Arial" w:hAnsi="Arial" w:cs="Arial"/>
                <w:b/>
                <w:i/>
                <w:color w:val="000000"/>
                <w:sz w:val="12"/>
                <w:szCs w:val="12"/>
              </w:rPr>
            </w:pPr>
          </w:p>
        </w:tc>
        <w:tc>
          <w:tcPr>
            <w:tcW w:w="4345" w:type="dxa"/>
            <w:shd w:val="clear" w:color="auto" w:fill="FAFAFA"/>
          </w:tcPr>
          <w:p w14:paraId="0DEA7FC8" w14:textId="77777777" w:rsidR="00C64AC7" w:rsidRDefault="00C64AC7" w:rsidP="00D063DB">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14091E5B" w14:textId="77777777" w:rsidR="00C64AC7" w:rsidRDefault="00C64AC7">
      <w:pPr>
        <w:pBdr>
          <w:top w:val="nil"/>
          <w:left w:val="nil"/>
          <w:bottom w:val="nil"/>
          <w:right w:val="nil"/>
          <w:between w:val="nil"/>
        </w:pBdr>
        <w:spacing w:after="0" w:line="240" w:lineRule="auto"/>
        <w:jc w:val="both"/>
        <w:rPr>
          <w:rFonts w:ascii="Arial" w:eastAsia="Arial" w:hAnsi="Arial" w:cs="Arial"/>
          <w:b/>
          <w:color w:val="CF4A02"/>
          <w:sz w:val="20"/>
          <w:szCs w:val="20"/>
        </w:rPr>
      </w:pPr>
    </w:p>
    <w:p w14:paraId="7D087E39"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Other information </w:t>
      </w:r>
    </w:p>
    <w:p w14:paraId="49DF424C"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14FF458A"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The directors are responsible for the other information. The other information comprises the information included in the annual </w:t>
      </w:r>
      <w:proofErr w:type="gramStart"/>
      <w:r>
        <w:rPr>
          <w:rFonts w:ascii="Arial" w:eastAsia="Arial" w:hAnsi="Arial" w:cs="Arial"/>
          <w:color w:val="000000"/>
          <w:sz w:val="18"/>
          <w:szCs w:val="18"/>
        </w:rPr>
        <w:t>report, but</w:t>
      </w:r>
      <w:proofErr w:type="gramEnd"/>
      <w:r>
        <w:rPr>
          <w:rFonts w:ascii="Arial" w:eastAsia="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201B7023"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7A9C09C"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264F0EF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41FE01F5"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BC8FF83" w14:textId="1C37C4C2"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8FF3463" w14:textId="3E285429"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BC445E">
        <w:rPr>
          <w:rFonts w:ascii="Arial" w:eastAsia="Arial" w:hAnsi="Arial" w:cs="Arial"/>
          <w:color w:val="000000"/>
          <w:spacing w:val="-4"/>
          <w:sz w:val="18"/>
          <w:szCs w:val="18"/>
        </w:rPr>
        <w:t>When I read the annual report, if I conclude that there is a material misstatement therein, I am required to communicate</w:t>
      </w:r>
      <w:r>
        <w:rPr>
          <w:rFonts w:ascii="Arial" w:eastAsia="Arial" w:hAnsi="Arial" w:cs="Arial"/>
          <w:color w:val="000000"/>
          <w:sz w:val="18"/>
          <w:szCs w:val="18"/>
        </w:rPr>
        <w:t xml:space="preserve"> </w:t>
      </w:r>
      <w:r w:rsidR="00BC445E">
        <w:rPr>
          <w:rFonts w:ascii="Arial" w:eastAsia="Arial" w:hAnsi="Arial" w:cs="Arial"/>
          <w:color w:val="000000"/>
          <w:sz w:val="18"/>
          <w:szCs w:val="18"/>
        </w:rPr>
        <w:br/>
      </w:r>
      <w:r>
        <w:rPr>
          <w:rFonts w:ascii="Arial" w:eastAsia="Arial" w:hAnsi="Arial" w:cs="Arial"/>
          <w:color w:val="000000"/>
          <w:sz w:val="18"/>
          <w:szCs w:val="18"/>
        </w:rPr>
        <w:t>the matter to the audit committee.</w:t>
      </w:r>
    </w:p>
    <w:p w14:paraId="11896DBE"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br w:type="page"/>
      </w:r>
      <w:r>
        <w:rPr>
          <w:rFonts w:ascii="Arial" w:eastAsia="Arial" w:hAnsi="Arial" w:cs="Arial"/>
          <w:b/>
          <w:color w:val="CF4A02"/>
          <w:sz w:val="18"/>
          <w:szCs w:val="18"/>
        </w:rPr>
        <w:lastRenderedPageBreak/>
        <w:t xml:space="preserve">Responsibilities of the directors for the consolidated and separate financial statements </w:t>
      </w:r>
    </w:p>
    <w:p w14:paraId="6043D934"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25F08F29"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8B0E79F" w14:textId="77777777" w:rsidR="00F63AC6" w:rsidRDefault="00F63AC6">
      <w:pPr>
        <w:spacing w:after="0" w:line="240" w:lineRule="auto"/>
        <w:jc w:val="both"/>
        <w:rPr>
          <w:rFonts w:ascii="Arial" w:eastAsia="Arial" w:hAnsi="Arial" w:cs="Arial"/>
          <w:color w:val="000000"/>
          <w:sz w:val="18"/>
          <w:szCs w:val="18"/>
        </w:rPr>
      </w:pPr>
    </w:p>
    <w:p w14:paraId="55B27C6D"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B5C4E3F" w14:textId="77777777" w:rsidR="00F63AC6" w:rsidRDefault="00F63AC6">
      <w:pPr>
        <w:spacing w:after="0" w:line="240" w:lineRule="auto"/>
        <w:jc w:val="both"/>
        <w:rPr>
          <w:rFonts w:ascii="Arial" w:eastAsia="Arial" w:hAnsi="Arial" w:cs="Arial"/>
          <w:color w:val="000000"/>
          <w:sz w:val="18"/>
          <w:szCs w:val="18"/>
        </w:rPr>
      </w:pPr>
    </w:p>
    <w:p w14:paraId="5F3288E6" w14:textId="77777777" w:rsidR="00F63AC6" w:rsidRDefault="00952451">
      <w:pP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The audit committee assists the directors in discharging their responsibilities for overseeing the Group’s and the Company’s financial reporting process. </w:t>
      </w:r>
    </w:p>
    <w:p w14:paraId="30BABA5E"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583E0EC1" w14:textId="77777777" w:rsidR="00F63AC6" w:rsidRDefault="00952451">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Auditor’s responsibilities for the audit of the consolidated and separate financial statements</w:t>
      </w:r>
    </w:p>
    <w:p w14:paraId="5FC8D535" w14:textId="77777777" w:rsidR="00F63AC6" w:rsidRDefault="00F63AC6">
      <w:pPr>
        <w:pBdr>
          <w:top w:val="nil"/>
          <w:left w:val="nil"/>
          <w:bottom w:val="nil"/>
          <w:right w:val="nil"/>
          <w:between w:val="nil"/>
        </w:pBdr>
        <w:spacing w:after="0" w:line="240" w:lineRule="auto"/>
        <w:jc w:val="both"/>
        <w:rPr>
          <w:rFonts w:ascii="Arial" w:eastAsia="Arial" w:hAnsi="Arial" w:cs="Arial"/>
          <w:b/>
          <w:color w:val="000000"/>
          <w:sz w:val="12"/>
          <w:szCs w:val="12"/>
        </w:rPr>
      </w:pPr>
    </w:p>
    <w:p w14:paraId="36A83CF4"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My objectives are to obtain reasonable assurance about whether the consolidated and separate financial statements </w:t>
      </w:r>
      <w:proofErr w:type="gramStart"/>
      <w:r>
        <w:rPr>
          <w:rFonts w:ascii="Arial" w:eastAsia="Arial" w:hAnsi="Arial" w:cs="Arial"/>
          <w:color w:val="000000"/>
          <w:sz w:val="18"/>
          <w:szCs w:val="18"/>
        </w:rPr>
        <w:t>as a whole are</w:t>
      </w:r>
      <w:proofErr w:type="gramEnd"/>
      <w:r>
        <w:rPr>
          <w:rFonts w:ascii="Arial" w:eastAsia="Arial" w:hAnsi="Arial" w:cs="Arial"/>
          <w:color w:val="000000"/>
          <w:sz w:val="18"/>
          <w:szCs w:val="18"/>
        </w:rPr>
        <w:t xml:space="preserve"> free from material misstatement, whether due to fraud or error, and to issue an auditor’s report that includes my opinion. Reasonable assurance is a high level of </w:t>
      </w:r>
      <w:proofErr w:type="gramStart"/>
      <w:r>
        <w:rPr>
          <w:rFonts w:ascii="Arial" w:eastAsia="Arial" w:hAnsi="Arial" w:cs="Arial"/>
          <w:color w:val="000000"/>
          <w:sz w:val="18"/>
          <w:szCs w:val="18"/>
        </w:rPr>
        <w:t>assurance, but</w:t>
      </w:r>
      <w:proofErr w:type="gramEnd"/>
      <w:r>
        <w:rPr>
          <w:rFonts w:ascii="Arial" w:eastAsia="Arial" w:hAnsi="Arial" w:cs="Arial"/>
          <w:color w:val="000000"/>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eastAsia="Arial" w:hAnsi="Arial" w:cs="Arial"/>
          <w:color w:val="000000"/>
          <w:sz w:val="18"/>
          <w:szCs w:val="18"/>
        </w:rPr>
        <w:t>on the basis of</w:t>
      </w:r>
      <w:proofErr w:type="gramEnd"/>
      <w:r>
        <w:rPr>
          <w:rFonts w:ascii="Arial" w:eastAsia="Arial" w:hAnsi="Arial" w:cs="Arial"/>
          <w:color w:val="000000"/>
          <w:sz w:val="18"/>
          <w:szCs w:val="18"/>
        </w:rPr>
        <w:t xml:space="preserve"> these consolidated and separate financial statements.</w:t>
      </w:r>
    </w:p>
    <w:p w14:paraId="6F37294A"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3237F51E" w14:textId="77777777" w:rsidR="00F63AC6"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27C355D8"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0BC1000F"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2C08F5"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26059BF"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Obtain an understanding of internal control relevant to the audit </w:t>
      </w:r>
      <w:proofErr w:type="gramStart"/>
      <w:r>
        <w:rPr>
          <w:rFonts w:ascii="Arial" w:eastAsia="Arial" w:hAnsi="Arial" w:cs="Arial"/>
          <w:color w:val="000000"/>
          <w:sz w:val="18"/>
          <w:szCs w:val="18"/>
        </w:rPr>
        <w:t>in order to</w:t>
      </w:r>
      <w:proofErr w:type="gramEnd"/>
      <w:r>
        <w:rPr>
          <w:rFonts w:ascii="Arial" w:eastAsia="Arial" w:hAnsi="Arial" w:cs="Arial"/>
          <w:color w:val="000000"/>
          <w:sz w:val="18"/>
          <w:szCs w:val="18"/>
        </w:rPr>
        <w:t xml:space="preserve"> design audit procedures that are appropriate in the circumstances, but not for the purpose of expressing an opinion on the effectiveness of the Group’s and the Company’s internal control. </w:t>
      </w:r>
    </w:p>
    <w:p w14:paraId="255FDDD0"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9CD3DD7"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01CA53AD"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49F8BCE8" w14:textId="68B6BD3C"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8266F2A" w14:textId="77777777" w:rsidR="002860DC" w:rsidRPr="002860DC" w:rsidRDefault="002860DC" w:rsidP="002860DC">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6673FECD"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Evaluate the overall presentation, </w:t>
      </w:r>
      <w:proofErr w:type="gramStart"/>
      <w:r>
        <w:rPr>
          <w:rFonts w:ascii="Arial" w:eastAsia="Arial" w:hAnsi="Arial" w:cs="Arial"/>
          <w:color w:val="000000"/>
          <w:sz w:val="18"/>
          <w:szCs w:val="18"/>
        </w:rPr>
        <w:t>structure</w:t>
      </w:r>
      <w:proofErr w:type="gramEnd"/>
      <w:r>
        <w:rPr>
          <w:rFonts w:ascii="Arial" w:eastAsia="Arial" w:hAnsi="Arial" w:cs="Arial"/>
          <w:color w:val="000000"/>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B02EC3F" w14:textId="77777777" w:rsidR="00F63AC6" w:rsidRPr="002860DC" w:rsidRDefault="00F63AC6">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A2DE456" w14:textId="77777777" w:rsidR="00F63AC6" w:rsidRDefault="00952451">
      <w:pPr>
        <w:numPr>
          <w:ilvl w:val="0"/>
          <w:numId w:val="3"/>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Pr>
          <w:rFonts w:ascii="Arial" w:eastAsia="Arial" w:hAnsi="Arial" w:cs="Arial"/>
          <w:color w:val="000000"/>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eastAsia="Arial" w:hAnsi="Arial" w:cs="Arial"/>
          <w:color w:val="000000"/>
          <w:sz w:val="18"/>
          <w:szCs w:val="18"/>
        </w:rPr>
        <w:t>supervision</w:t>
      </w:r>
      <w:proofErr w:type="gramEnd"/>
      <w:r>
        <w:rPr>
          <w:rFonts w:ascii="Arial" w:eastAsia="Arial" w:hAnsi="Arial" w:cs="Arial"/>
          <w:color w:val="000000"/>
          <w:sz w:val="18"/>
          <w:szCs w:val="18"/>
        </w:rPr>
        <w:t xml:space="preserve"> and performance of the group audit. I remain solely responsible for my audit opinion. </w:t>
      </w:r>
    </w:p>
    <w:p w14:paraId="367A7C2E"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3FAD126" w14:textId="77777777" w:rsidR="00F63AC6"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18364984" w14:textId="4A9B3980" w:rsidR="002860DC" w:rsidRDefault="002860DC">
      <w:pPr>
        <w:rPr>
          <w:rFonts w:ascii="Arial" w:eastAsia="Arial" w:hAnsi="Arial" w:cs="Arial"/>
          <w:color w:val="000000"/>
          <w:sz w:val="18"/>
          <w:szCs w:val="18"/>
        </w:rPr>
      </w:pPr>
      <w:r>
        <w:rPr>
          <w:rFonts w:ascii="Arial" w:eastAsia="Arial" w:hAnsi="Arial" w:cs="Arial"/>
          <w:color w:val="000000"/>
          <w:sz w:val="18"/>
          <w:szCs w:val="18"/>
        </w:rPr>
        <w:br w:type="page"/>
      </w:r>
    </w:p>
    <w:p w14:paraId="58C3EA32"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EFC6F48" w14:textId="77777777" w:rsidR="00F63AC6" w:rsidRPr="002860DC"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6546054E"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A466DC2" w14:textId="77777777" w:rsidR="00F63AC6" w:rsidRPr="002860DC" w:rsidRDefault="00F63AC6">
      <w:pPr>
        <w:pBdr>
          <w:top w:val="nil"/>
          <w:left w:val="nil"/>
          <w:bottom w:val="nil"/>
          <w:right w:val="nil"/>
          <w:between w:val="nil"/>
        </w:pBdr>
        <w:spacing w:after="0" w:line="240" w:lineRule="auto"/>
        <w:jc w:val="both"/>
        <w:rPr>
          <w:rFonts w:ascii="Arial" w:eastAsia="Arial" w:hAnsi="Arial" w:cs="Arial"/>
          <w:color w:val="000000"/>
          <w:sz w:val="18"/>
          <w:szCs w:val="18"/>
        </w:rPr>
      </w:pPr>
    </w:p>
    <w:p w14:paraId="0AED7EF3"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42BF117" w14:textId="55838582" w:rsidR="00F63AC6" w:rsidRPr="002860DC" w:rsidRDefault="00F63AC6">
      <w:pPr>
        <w:spacing w:after="0" w:line="240" w:lineRule="auto"/>
        <w:rPr>
          <w:rFonts w:ascii="Arial" w:eastAsia="Arial" w:hAnsi="Arial" w:cs="Arial"/>
          <w:color w:val="000000"/>
          <w:sz w:val="18"/>
          <w:szCs w:val="18"/>
        </w:rPr>
      </w:pPr>
    </w:p>
    <w:p w14:paraId="31A5B19B" w14:textId="77777777" w:rsidR="002860DC" w:rsidRPr="002860DC" w:rsidRDefault="002860DC">
      <w:pPr>
        <w:spacing w:after="0" w:line="240" w:lineRule="auto"/>
        <w:rPr>
          <w:rFonts w:ascii="Arial" w:eastAsia="Arial" w:hAnsi="Arial" w:cs="Arial"/>
          <w:color w:val="000000"/>
          <w:sz w:val="18"/>
          <w:szCs w:val="18"/>
        </w:rPr>
      </w:pPr>
    </w:p>
    <w:p w14:paraId="34CCDDC4" w14:textId="77777777" w:rsidR="00F63AC6" w:rsidRPr="002860DC" w:rsidRDefault="00952451">
      <w:pPr>
        <w:spacing w:after="0" w:line="240" w:lineRule="auto"/>
        <w:rPr>
          <w:rFonts w:ascii="Arial" w:eastAsia="Arial" w:hAnsi="Arial" w:cs="Arial"/>
          <w:color w:val="000000"/>
          <w:sz w:val="18"/>
          <w:szCs w:val="18"/>
        </w:rPr>
      </w:pPr>
      <w:r w:rsidRPr="002860DC">
        <w:rPr>
          <w:rFonts w:ascii="Arial" w:eastAsia="Arial" w:hAnsi="Arial" w:cs="Arial"/>
          <w:color w:val="000000"/>
          <w:sz w:val="18"/>
          <w:szCs w:val="18"/>
        </w:rPr>
        <w:t>PricewaterhouseCoopers ABAS Ltd.</w:t>
      </w:r>
    </w:p>
    <w:p w14:paraId="32647CF3" w14:textId="77777777" w:rsidR="00F63AC6" w:rsidRPr="002860DC" w:rsidRDefault="00F63AC6">
      <w:pPr>
        <w:pBdr>
          <w:top w:val="nil"/>
          <w:left w:val="nil"/>
          <w:bottom w:val="nil"/>
          <w:right w:val="nil"/>
          <w:between w:val="nil"/>
        </w:pBdr>
        <w:spacing w:after="0" w:line="240" w:lineRule="auto"/>
        <w:rPr>
          <w:rFonts w:ascii="Arial" w:eastAsia="Arial" w:hAnsi="Arial" w:cs="Arial"/>
          <w:color w:val="000000"/>
          <w:sz w:val="18"/>
          <w:szCs w:val="18"/>
        </w:rPr>
      </w:pPr>
    </w:p>
    <w:p w14:paraId="541A3A76" w14:textId="73B411F5" w:rsidR="00F63AC6" w:rsidRDefault="00F63AC6">
      <w:pPr>
        <w:spacing w:after="0" w:line="240" w:lineRule="auto"/>
        <w:rPr>
          <w:rFonts w:ascii="Arial" w:eastAsia="Arial" w:hAnsi="Arial" w:cs="Arial"/>
          <w:color w:val="000000"/>
          <w:sz w:val="18"/>
          <w:szCs w:val="18"/>
        </w:rPr>
      </w:pPr>
    </w:p>
    <w:p w14:paraId="5E21CA21" w14:textId="77777777" w:rsidR="002860DC" w:rsidRPr="002860DC" w:rsidRDefault="002860DC">
      <w:pPr>
        <w:spacing w:after="0" w:line="240" w:lineRule="auto"/>
        <w:rPr>
          <w:rFonts w:ascii="Arial" w:eastAsia="Arial" w:hAnsi="Arial" w:cs="Arial"/>
          <w:color w:val="000000"/>
          <w:sz w:val="18"/>
          <w:szCs w:val="18"/>
        </w:rPr>
      </w:pPr>
    </w:p>
    <w:p w14:paraId="0D41A5F3" w14:textId="77777777" w:rsidR="00F63AC6" w:rsidRPr="002860DC" w:rsidRDefault="00F63AC6">
      <w:pPr>
        <w:spacing w:after="0" w:line="240" w:lineRule="auto"/>
        <w:rPr>
          <w:rFonts w:ascii="Arial" w:eastAsia="Arial" w:hAnsi="Arial" w:cs="Arial"/>
          <w:color w:val="000000"/>
          <w:sz w:val="18"/>
          <w:szCs w:val="18"/>
        </w:rPr>
      </w:pPr>
    </w:p>
    <w:p w14:paraId="2A881007" w14:textId="77777777" w:rsidR="00F63AC6" w:rsidRPr="002860DC" w:rsidRDefault="00F63AC6">
      <w:pPr>
        <w:spacing w:after="0" w:line="240" w:lineRule="auto"/>
        <w:rPr>
          <w:rFonts w:ascii="Arial" w:eastAsia="Arial" w:hAnsi="Arial" w:cs="Arial"/>
          <w:color w:val="000000"/>
          <w:sz w:val="18"/>
          <w:szCs w:val="18"/>
        </w:rPr>
      </w:pPr>
    </w:p>
    <w:p w14:paraId="40DBB196" w14:textId="77777777" w:rsidR="00F63AC6" w:rsidRPr="002860DC" w:rsidRDefault="00F63AC6">
      <w:pPr>
        <w:spacing w:after="0" w:line="240" w:lineRule="auto"/>
        <w:rPr>
          <w:rFonts w:ascii="Arial" w:eastAsia="Arial" w:hAnsi="Arial" w:cs="Arial"/>
          <w:color w:val="000000"/>
          <w:sz w:val="18"/>
          <w:szCs w:val="18"/>
        </w:rPr>
      </w:pPr>
    </w:p>
    <w:p w14:paraId="4738A78D" w14:textId="77777777" w:rsidR="00F63AC6" w:rsidRPr="002860DC" w:rsidRDefault="00F63AC6">
      <w:pPr>
        <w:spacing w:after="0" w:line="240" w:lineRule="auto"/>
        <w:rPr>
          <w:rFonts w:ascii="Arial" w:eastAsia="Arial" w:hAnsi="Arial" w:cs="Arial"/>
          <w:color w:val="000000"/>
          <w:sz w:val="18"/>
          <w:szCs w:val="18"/>
        </w:rPr>
      </w:pPr>
    </w:p>
    <w:p w14:paraId="6380A0D1" w14:textId="77777777" w:rsidR="00F63AC6" w:rsidRPr="002860DC" w:rsidRDefault="00F63AC6">
      <w:pPr>
        <w:spacing w:after="0" w:line="240" w:lineRule="auto"/>
        <w:rPr>
          <w:rFonts w:ascii="Arial" w:eastAsia="Arial" w:hAnsi="Arial" w:cs="Arial"/>
          <w:color w:val="000000"/>
          <w:sz w:val="18"/>
          <w:szCs w:val="18"/>
        </w:rPr>
      </w:pPr>
    </w:p>
    <w:p w14:paraId="58A64E89"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b/>
          <w:color w:val="000000"/>
          <w:sz w:val="18"/>
          <w:szCs w:val="18"/>
        </w:rPr>
      </w:pPr>
      <w:proofErr w:type="spellStart"/>
      <w:proofErr w:type="gramStart"/>
      <w:r w:rsidRPr="002860DC">
        <w:rPr>
          <w:rFonts w:ascii="Arial" w:eastAsia="Arial" w:hAnsi="Arial" w:cs="Arial"/>
          <w:b/>
          <w:color w:val="000000"/>
          <w:sz w:val="18"/>
          <w:szCs w:val="18"/>
        </w:rPr>
        <w:t>Tithinun</w:t>
      </w:r>
      <w:proofErr w:type="spellEnd"/>
      <w:r w:rsidRPr="002860DC">
        <w:rPr>
          <w:rFonts w:ascii="Arial" w:eastAsia="Arial" w:hAnsi="Arial" w:cs="Arial"/>
          <w:b/>
          <w:color w:val="000000"/>
          <w:sz w:val="18"/>
          <w:szCs w:val="18"/>
        </w:rPr>
        <w:t xml:space="preserve">  </w:t>
      </w:r>
      <w:proofErr w:type="spellStart"/>
      <w:r w:rsidRPr="002860DC">
        <w:rPr>
          <w:rFonts w:ascii="Arial" w:eastAsia="Arial" w:hAnsi="Arial" w:cs="Arial"/>
          <w:b/>
          <w:color w:val="000000"/>
          <w:sz w:val="18"/>
          <w:szCs w:val="18"/>
        </w:rPr>
        <w:t>Vankeo</w:t>
      </w:r>
      <w:proofErr w:type="spellEnd"/>
      <w:proofErr w:type="gramEnd"/>
    </w:p>
    <w:p w14:paraId="7F1FCB16" w14:textId="77777777" w:rsidR="00F63AC6" w:rsidRPr="002860DC" w:rsidRDefault="00952451">
      <w:pPr>
        <w:pBdr>
          <w:top w:val="nil"/>
          <w:left w:val="nil"/>
          <w:bottom w:val="nil"/>
          <w:right w:val="nil"/>
          <w:between w:val="nil"/>
        </w:pBdr>
        <w:spacing w:after="0" w:line="240" w:lineRule="auto"/>
        <w:jc w:val="both"/>
        <w:rPr>
          <w:rFonts w:ascii="Arial" w:eastAsia="Arial" w:hAnsi="Arial" w:cs="Arial"/>
          <w:color w:val="000000"/>
          <w:sz w:val="18"/>
          <w:szCs w:val="18"/>
        </w:rPr>
      </w:pPr>
      <w:r w:rsidRPr="002860DC">
        <w:rPr>
          <w:rFonts w:ascii="Arial" w:eastAsia="Arial" w:hAnsi="Arial" w:cs="Arial"/>
          <w:color w:val="000000"/>
          <w:sz w:val="18"/>
          <w:szCs w:val="18"/>
        </w:rPr>
        <w:t>Certified Public Accountant (Thailand) No. 9432</w:t>
      </w:r>
    </w:p>
    <w:p w14:paraId="01BF0BB9" w14:textId="77777777" w:rsidR="00F63AC6" w:rsidRPr="002860DC" w:rsidRDefault="00952451">
      <w:pPr>
        <w:spacing w:after="0" w:line="240" w:lineRule="auto"/>
        <w:jc w:val="both"/>
        <w:rPr>
          <w:rFonts w:ascii="Arial" w:eastAsia="Arial" w:hAnsi="Arial" w:cs="Arial"/>
          <w:sz w:val="18"/>
          <w:szCs w:val="18"/>
        </w:rPr>
      </w:pPr>
      <w:r w:rsidRPr="002860DC">
        <w:rPr>
          <w:rFonts w:ascii="Arial" w:eastAsia="Arial" w:hAnsi="Arial" w:cs="Arial"/>
          <w:sz w:val="18"/>
          <w:szCs w:val="18"/>
        </w:rPr>
        <w:t>Bangkok</w:t>
      </w:r>
    </w:p>
    <w:p w14:paraId="793EA7B0" w14:textId="77777777" w:rsidR="00F63AC6" w:rsidRDefault="00952451">
      <w:pPr>
        <w:spacing w:after="0" w:line="240" w:lineRule="auto"/>
        <w:jc w:val="both"/>
        <w:rPr>
          <w:rFonts w:ascii="Arial" w:eastAsia="Arial" w:hAnsi="Arial" w:cs="Arial"/>
          <w:sz w:val="18"/>
          <w:szCs w:val="18"/>
        </w:rPr>
      </w:pPr>
      <w:r w:rsidRPr="002860DC">
        <w:rPr>
          <w:rFonts w:ascii="Arial" w:eastAsia="Arial" w:hAnsi="Arial" w:cs="Arial"/>
          <w:sz w:val="18"/>
          <w:szCs w:val="18"/>
        </w:rPr>
        <w:t>20 February 2023</w:t>
      </w:r>
    </w:p>
    <w:p w14:paraId="19316E15" w14:textId="37BD6E56" w:rsidR="002860DC" w:rsidRPr="002860DC" w:rsidRDefault="002860DC">
      <w:pPr>
        <w:spacing w:after="0" w:line="240" w:lineRule="auto"/>
        <w:jc w:val="both"/>
        <w:rPr>
          <w:rFonts w:ascii="Arial" w:eastAsia="Arial" w:hAnsi="Arial" w:cs="Arial"/>
          <w:sz w:val="18"/>
          <w:szCs w:val="18"/>
        </w:rPr>
        <w:sectPr w:rsidR="002860DC" w:rsidRPr="002860DC" w:rsidSect="003A0E52">
          <w:pgSz w:w="11909" w:h="16834" w:code="9"/>
          <w:pgMar w:top="2880" w:right="720" w:bottom="720" w:left="1987" w:header="706" w:footer="706" w:gutter="0"/>
          <w:cols w:space="720"/>
        </w:sectPr>
      </w:pPr>
    </w:p>
    <w:p w14:paraId="1858E61D" w14:textId="77777777" w:rsidR="00F63AC6" w:rsidRDefault="00952451">
      <w:pPr>
        <w:pBdr>
          <w:top w:val="nil"/>
          <w:left w:val="nil"/>
          <w:bottom w:val="nil"/>
          <w:right w:val="nil"/>
          <w:between w:val="nil"/>
        </w:pBdr>
        <w:spacing w:after="0" w:line="240" w:lineRule="auto"/>
        <w:ind w:left="720"/>
        <w:rPr>
          <w:rFonts w:ascii="Arial" w:eastAsia="Arial" w:hAnsi="Arial" w:cs="Arial"/>
          <w:b/>
          <w:color w:val="000000"/>
          <w:sz w:val="20"/>
          <w:szCs w:val="20"/>
        </w:rPr>
      </w:pPr>
      <w:r>
        <w:rPr>
          <w:rFonts w:ascii="Arial" w:eastAsia="Arial" w:hAnsi="Arial" w:cs="Arial"/>
          <w:b/>
          <w:color w:val="000000"/>
          <w:sz w:val="20"/>
          <w:szCs w:val="20"/>
        </w:rPr>
        <w:lastRenderedPageBreak/>
        <w:t>VICHITBHAN PALMOIL PUBLIC COMPANY LIMITED</w:t>
      </w:r>
    </w:p>
    <w:p w14:paraId="25809FC8" w14:textId="77777777" w:rsidR="00F63AC6" w:rsidRDefault="00F63AC6">
      <w:pPr>
        <w:spacing w:after="0" w:line="240" w:lineRule="auto"/>
        <w:ind w:left="720"/>
        <w:rPr>
          <w:rFonts w:ascii="Arial" w:eastAsia="Arial" w:hAnsi="Arial" w:cs="Arial"/>
          <w:b/>
          <w:color w:val="000000"/>
          <w:sz w:val="20"/>
          <w:szCs w:val="20"/>
        </w:rPr>
      </w:pPr>
    </w:p>
    <w:p w14:paraId="527E8CCE" w14:textId="77777777" w:rsidR="00F63AC6" w:rsidRDefault="00F63AC6">
      <w:pPr>
        <w:spacing w:after="0" w:line="240" w:lineRule="auto"/>
        <w:ind w:left="720"/>
        <w:rPr>
          <w:rFonts w:ascii="Arial" w:eastAsia="Arial" w:hAnsi="Arial" w:cs="Arial"/>
          <w:b/>
          <w:color w:val="000000"/>
          <w:sz w:val="20"/>
          <w:szCs w:val="20"/>
        </w:rPr>
      </w:pPr>
    </w:p>
    <w:p w14:paraId="5BEC89CF" w14:textId="77777777" w:rsidR="00F63AC6" w:rsidRDefault="00952451">
      <w:pPr>
        <w:keepNext/>
        <w:spacing w:after="0" w:line="240" w:lineRule="auto"/>
        <w:ind w:left="720"/>
        <w:rPr>
          <w:rFonts w:ascii="Arial" w:eastAsia="Arial" w:hAnsi="Arial" w:cs="Arial"/>
          <w:b/>
          <w:color w:val="000000"/>
          <w:sz w:val="20"/>
          <w:szCs w:val="20"/>
        </w:rPr>
      </w:pPr>
      <w:r>
        <w:rPr>
          <w:rFonts w:ascii="Arial" w:eastAsia="Arial" w:hAnsi="Arial" w:cs="Arial"/>
          <w:b/>
          <w:color w:val="000000"/>
          <w:sz w:val="20"/>
          <w:szCs w:val="20"/>
        </w:rPr>
        <w:t>CONSOLIDATED AND SEPARATE FINANCIAL STATEMENTS</w:t>
      </w:r>
    </w:p>
    <w:p w14:paraId="1C6FB546" w14:textId="77777777" w:rsidR="00F63AC6" w:rsidRDefault="00F63AC6">
      <w:pPr>
        <w:spacing w:after="0" w:line="240" w:lineRule="auto"/>
        <w:ind w:left="720"/>
        <w:rPr>
          <w:rFonts w:ascii="Arial" w:eastAsia="Arial" w:hAnsi="Arial" w:cs="Arial"/>
          <w:b/>
          <w:color w:val="000000"/>
          <w:sz w:val="20"/>
          <w:szCs w:val="20"/>
        </w:rPr>
      </w:pPr>
    </w:p>
    <w:p w14:paraId="048A0790" w14:textId="77777777" w:rsidR="00F63AC6" w:rsidRDefault="00952451">
      <w:pPr>
        <w:spacing w:after="0" w:line="240" w:lineRule="auto"/>
        <w:ind w:left="720"/>
        <w:rPr>
          <w:rFonts w:ascii="Arial" w:eastAsia="Arial" w:hAnsi="Arial" w:cs="Arial"/>
          <w:color w:val="000000"/>
        </w:rPr>
      </w:pPr>
      <w:r>
        <w:rPr>
          <w:rFonts w:ascii="Arial" w:eastAsia="Arial" w:hAnsi="Arial" w:cs="Arial"/>
          <w:b/>
          <w:sz w:val="20"/>
          <w:szCs w:val="20"/>
        </w:rPr>
        <w:t>31 DECEMBER 2022</w:t>
      </w:r>
    </w:p>
    <w:sectPr w:rsidR="00F63AC6" w:rsidSect="00641389">
      <w:pgSz w:w="11909" w:h="16834" w:code="9"/>
      <w:pgMar w:top="4176" w:right="2880" w:bottom="10080" w:left="180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51E8"/>
    <w:multiLevelType w:val="multilevel"/>
    <w:tmpl w:val="12965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1D5899"/>
    <w:multiLevelType w:val="multilevel"/>
    <w:tmpl w:val="643475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71C5A5B"/>
    <w:multiLevelType w:val="multilevel"/>
    <w:tmpl w:val="4AB8088A"/>
    <w:lvl w:ilvl="0">
      <w:start w:val="1"/>
      <w:numFmt w:val="bullet"/>
      <w:lvlText w:val="●"/>
      <w:lvlJc w:val="left"/>
      <w:pPr>
        <w:ind w:left="4140" w:hanging="360"/>
      </w:pPr>
      <w:rPr>
        <w:rFonts w:ascii="Noto Sans Symbols" w:eastAsia="Noto Sans Symbols" w:hAnsi="Noto Sans Symbols" w:cs="Noto Sans Symbols"/>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6A7F5E69"/>
    <w:multiLevelType w:val="multilevel"/>
    <w:tmpl w:val="FA122E7E"/>
    <w:lvl w:ilvl="0">
      <w:start w:val="1"/>
      <w:numFmt w:val="bullet"/>
      <w:lvlText w:val=""/>
      <w:lvlJc w:val="left"/>
      <w:pPr>
        <w:ind w:left="4140" w:hanging="360"/>
      </w:pPr>
      <w:rPr>
        <w:rFonts w:ascii="Symbol" w:hAnsi="Symbol" w:hint="default"/>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revisionView w:markup="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C6"/>
    <w:rsid w:val="000C0FD1"/>
    <w:rsid w:val="002860DC"/>
    <w:rsid w:val="002A6523"/>
    <w:rsid w:val="003830CE"/>
    <w:rsid w:val="003A0E52"/>
    <w:rsid w:val="00477DFA"/>
    <w:rsid w:val="005100E6"/>
    <w:rsid w:val="00583698"/>
    <w:rsid w:val="00635532"/>
    <w:rsid w:val="00641389"/>
    <w:rsid w:val="00647EF4"/>
    <w:rsid w:val="00674575"/>
    <w:rsid w:val="00754E33"/>
    <w:rsid w:val="008C0617"/>
    <w:rsid w:val="00952451"/>
    <w:rsid w:val="00BC445E"/>
    <w:rsid w:val="00BF0505"/>
    <w:rsid w:val="00C64AC7"/>
    <w:rsid w:val="00E345D6"/>
    <w:rsid w:val="00F63A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14E6F"/>
  <w15:docId w15:val="{F50692CA-AF9A-48A7-8E85-B0701C21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LK3fNmcynPBe9lSQfMGNnq01xg==">AMUW2mU3Jcxe8p1Hbgg22qFLw/uZOaEYe5Nxr+XRybn2dqvXFWY7xITd7G9/nobNuYiIp4IatsxizxBZ1oZnu0y69NYcucSKhPdvax63Ngh8GmkI21eTOC8=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2199</Words>
  <Characters>12538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Siriwan Boonsawat (TH)</cp:lastModifiedBy>
  <cp:revision>19</cp:revision>
  <cp:lastPrinted>2023-02-20T06:25:00Z</cp:lastPrinted>
  <dcterms:created xsi:type="dcterms:W3CDTF">2023-01-26T04:05:00Z</dcterms:created>
  <dcterms:modified xsi:type="dcterms:W3CDTF">2023-02-20T06:55:00Z</dcterms:modified>
</cp:coreProperties>
</file>